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Germany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Germany, please refer to </w:t>
      </w:r>
      <w:hyperlink r:id="rId7" w:history="1">
        <w:r>
          <w:rPr>
            <w:color w:val="var(--word-link)"/>
          </w:rPr>
          <w:t xml:space="preserve">Second Instance Determination - Germany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p>
    <w:pPr>
      <w:spacing w:before="0" w:after="0"/>
    </w:pPr>
    <w:r>
      <w:rPr>
        <w:sz w:val="16"/>
        <w:szCs w:val="16"/>
      </w:rPr>
      <w:t xml:space="preserve">Second instance determination - Germany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Germany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2026-07-17T12:59:09+00:00</dcterms:created>
  <dcterms:modified xsi:type="dcterms:W3CDTF">2026-07-17T12:59:09+00:00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