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Denmark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Denmark, please refer to </w:t>
      </w:r>
      <w:hyperlink r:id="rId7" w:history="1">
        <w:r>
          <w:rPr>
            <w:color w:val="0444c4"/>
            <w:u w:val="single"/>
          </w:rPr>
          <w:t xml:space="preserve">Second Instance Determination - Denmark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30-08-2026</w:t>
    </w:r>
  </w:p>
  <w:p>
    <w:pPr>
      <w:spacing w:before="0" w:after="0"/>
    </w:pPr>
    <w:r>
      <w:rPr>
        <w:sz w:val="16"/>
        <w:szCs w:val="16"/>
      </w:rPr>
      <w:t xml:space="preserve">Second instance determination - Denmark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Denmark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2026-08-30T04:05:03+00:00</dcterms:created>
  <dcterms:modified xsi:type="dcterms:W3CDTF">2026-08-30T04:05:03+00:00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