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Commission identifies Estonia at risk of migratory pressure in the first Annual Migration Cycle</w:t>
        </w:r>
      </w:hyperlink>
    </w:p>
    <w:p>
      <w:pPr/>
      <w:r>
        <w:rPr/>
        <w:t xml:space="preserve">In the first Annual Migration Management Cycle under the Pact on Migration and Asylum, the European Commission identified Estonia, among other Member States, as being at risk of migratory pressure. As a result, Estonia will have priority access to the EU Migration Support Toolbox, and its situation will be re-evaluated swiftly should conditions change. The Commission also noted that Estonia, among other Member States, faces a significant migratory situation due to cumulative pressures over the past five years and may therefore request a partial or full deduction from its contributions to the Solidarity Pool.</w:t>
      </w:r>
    </w:p>
    <w:p>
      <w:pPr/>
      <w:r>
        <w:rPr/>
        <w:t xml:space="preserve">This will apply from the full entry into application of the Regulation on Asylum and Migration Management (AMMR).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Commission (11 November, 2025), [Commission launches first Annual Migration Management Cycle under the Pact on Migration and Asylum],</w:t>
      </w:r>
      <w:hyperlink r:id="rId8" w:history="1">
        <w:r>
          <w:rPr>
            <w:color w:val="0444c4"/>
            <w:u w:val="single"/>
          </w:rPr>
          <w:t xml:space="preserve">https://ec.europa.eu/commission/presscorner/detail/en/ip_25_2655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11.11.2025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Estonia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Asylum, Asylum Migration Management Regulation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7A2B3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stonia/commission-identifies-estonia-risk-migratory-pressure-first-annual-migration" TargetMode="External"/><Relationship Id="rId8" Type="http://schemas.openxmlformats.org/officeDocument/2006/relationships/hyperlink" Target="https://ec.europa.eu/commission/presscorner/detail/en/ip_25_2655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2026-08-28T05:57:31+00:00</dcterms:created>
  <dcterms:modified xsi:type="dcterms:W3CDTF">2026-08-28T05:57:31+00:00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