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SAR has a new logo zzzzzz</w:t>
        </w:r>
      </w:hyperlink>
    </w:p>
    <w:p>
      <w:pPr/>
      <w:r>
        <w:rPr/>
        <w:t xml:space="preserve">With the occasion of its 33rd anniversary, the State Agency for Refugees modernised its visual identity and has a new logo, while preserving the SAR heritage and spirit.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(21 November, 2025), Държавната агенция за бежанците при Министерския съвет с ново лого [The State Agency for Refugees at the Council of Ministers with a new logo],</w:t>
      </w:r>
      <w:hyperlink r:id="rId8" w:history="1">
        <w:r>
          <w:rPr>
            <w:color w:val="var(--word-link)"/>
          </w:rPr>
          <w:t xml:space="preserve">https://aref.government.bg/en/node/1025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21.11.2025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13-07-2026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3119A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ar-has-new-logo" TargetMode="External"/><Relationship Id="rId8" Type="http://schemas.openxmlformats.org/officeDocument/2006/relationships/hyperlink" Target="https://aref.government.bg/en/node/1025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2026-07-13T07:39:20+00:00</dcterms:created>
  <dcterms:modified xsi:type="dcterms:W3CDTF">2026-07-13T07:39:20+00:00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