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IND shares the results of the investigation of the Integrity Bureau of the Prison and Probation Service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investigation was a follow-up an internal IND investigation and an investigation by the Integrity Commission of Justice and Security.</w:t>
      </w:r>
    </w:p>
    <w:p>
      <w:pPr/>
      <w:r>
        <w:rPr/>
        <w:t xml:space="preserve">The report found that one employee made some mistakes, but there were no indications of fraud.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Immigration and Naturalisation Service | Immigratie- en Naturalisatiedienst (28 May, 2025), Medewerkers IND fraudeerden niet [IND employees did not commit fraud],</w:t>
      </w:r>
      <w:hyperlink r:id="rId9" w:history="1">
        <w:r>
          <w:rPr>
            <w:color w:val="0444c4"/>
            <w:u w:val="single"/>
          </w:rPr>
          <w:t xml:space="preserve">https://ind.nl/nl/nieuws/medewerkers-ind-fraudeerden-niet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28.05.2025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Netherlands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First instance determination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02433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etherlands/ind-shares-results-investigation-integrity-bureau-prison-and-probatio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ind.nl/nl/nieuws/medewerkers-ind-fraudeerden-niet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2026-10-30T06:45:28+00:00</dcterms:created>
  <dcterms:modified xsi:type="dcterms:W3CDTF">2026-10-30T06:45:28+00:00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