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the Interior launched consultations on amendments to the Ordinance on Third-Country Nationals zzzzzz</w:t>
        </w:r>
      </w:hyperlink>
    </w:p>
    <w:p>
      <w:pPr/>
      <w:r>
        <w:rPr/>
        <w:t xml:space="preserve">The Ministry of the Interior has opened e-consultations on proposed amendments to the Ordinance on the Treatment of Third-Country Nationals, with the consultation period open until 5 June 2025. These amendments are based on the Act on Amendments to the Act on Foreigners (Official Gazette No. 40/25), which entered into force on 16 March 2025 incorporating Regulation (EU) 2024/1717 (Recast Schengen Borders Code).</w:t>
      </w:r>
    </w:p>
    <w:p>
      <w:pPr/>
      <w:r>
        <w:rPr/>
        <w:t xml:space="preserve">In accordance with Article 95 of the amended Act, the Minister of the Interior is required to align the existing Ordinance on the Treatment of Third-Country Nationals (Official Gazette Nos. 136/21 and 145/23) with the new legislative provisions within six months of the Act’s entry into force.</w:t>
      </w:r>
    </w:p>
    <w:p>
      <w:pPr/>
      <w:r>
        <w:rPr/>
        <w:t xml:space="preserve">The proposed amendments will modify Articles 1 (forms, including decisions on refusal of entry, travel documents for return procedures, return orders, short stay certificates, expulsion decisions), 2 (list of regulations), 14 (return orders), 16 (subsidiary protection residence permit and temporary residence certificates), 33 and 33(a) (Transfer of third-country nationals found in the border area of the internal border), 55(a) (forms rejecting requests for rectification or erasure of data registered in ETIAS and EES), of the Ordinance.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(6 May, 2025), [Open e-consultation for the Ordinance on Amendments to the Ordinance on the Treatment of Third-Country Nationals],</w:t>
      </w:r>
      <w:hyperlink r:id="rId8" w:history="1">
        <w:r>
          <w:rPr>
            <w:color w:val="var(--word-link)"/>
          </w:rPr>
          <w:t xml:space="preserve">https://mup.gov.hr/vijesti/otvoreno-e-savjetovanje-za-pravilnik-o-izmjenama-i-dopunama-pravilnika-o-postupanju-prema-drzavljanima-trecih-zemalja/294737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6BFD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ministry-interior-launched-consultations-amendments-ordinance-third-country" TargetMode="External"/><Relationship Id="rId8" Type="http://schemas.openxmlformats.org/officeDocument/2006/relationships/hyperlink" Target="https://mup.gov.hr/vijesti/otvoreno-e-savjetovanje-za-pravilnik-o-izmjenama-i-dopunama-pravilnika-o-postupanju-prema-drzavljanima-trecih-zemalja/294737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2026-07-17T11:09:33+00:00</dcterms:created>
  <dcterms:modified xsi:type="dcterms:W3CDTF">2026-07-17T11:09:33+00:00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