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is preparing the implementation of the EU Pact on Migration and Asylum zzzzzz</w:t>
        </w:r>
      </w:hyperlink>
    </w:p>
    <w:p>
      <w:pPr/>
      <w:r>
        <w:rPr/>
        <w:t xml:space="preserve">Norway is preparing to implement parts of the EU Pact on Migration and Asylum. To meet the implementation deadline by summer 2026, the Norwegian government has proposed NOK 137.7 million in funding for 2025, primarily for the police, the Directorate of Immigration (UDI), and the Immigration Appeals Board (UNE). An additional NOK 28.7 million is expected from the EU's Border and Visa Fund (BMVI). </w:t>
      </w:r>
    </w:p>
    <w:p>
      <w:pPr/>
      <w:r>
        <w:rPr/>
        <w:t xml:space="preserve">Five key EU regulations will directly affect Norway, including: Screening and Return Border Procedure Regulations (Schengen-relevant) Eurodac Regulation Asylum and Migration Management Regulation (AMMR) Crisis and Force Majeure Regulation </w:t>
      </w:r>
    </w:p>
    <w:p>
      <w:pPr/>
      <w:r>
        <w:rPr/>
        <w:t xml:space="preserve">The reforms aim to: </w:t>
      </w:r>
    </w:p>
    <w:p>
      <w:pPr>
        <w:numPr>
          <w:ilvl w:val="0"/>
          <w:numId w:val="4"/>
        </w:numPr>
      </w:pPr>
      <w:r>
        <w:rPr/>
        <w:t xml:space="preserve">Strengthen external border control Reduce irregular migration and human trafficking</w:t>
      </w:r>
    </w:p>
    <w:p>
      <w:pPr>
        <w:numPr>
          <w:ilvl w:val="0"/>
          <w:numId w:val="4"/>
        </w:numPr>
      </w:pPr>
      <w:r>
        <w:rPr/>
        <w:t xml:space="preserve">Prevent abuse and secondary movements within the asylum system Improve overall case processing efficiency across Europe.</w:t>
      </w:r>
    </w:p>
    <w:p>
      <w:pPr/>
      <w:r>
        <w:rPr>
          <w:b w:val="1"/>
          <w:bCs w:val="1"/>
        </w:rPr>
        <w:t xml:space="preserve">Source(s)</w:t>
      </w:r>
    </w:p>
    <w:p>
      <w:pPr>
        <w:numPr>
          <w:ilvl w:val="0"/>
          <w:numId w:val="5"/>
        </w:numPr>
      </w:pPr>
      <w:r>
        <w:rPr/>
        <w:t xml:space="preserve">Ministry of Justice and Public Security | Justis- og beredskapsdepartementet (15 May, 2025), Asyl- og migrasjonspakten [The Asylum and Migration Pact],</w:t>
      </w:r>
      <w:hyperlink r:id="rId8" w:history="1">
        <w:r>
          <w:rPr>
            <w:color w:val="var(--word-link)"/>
          </w:rPr>
          <w:t xml:space="preserve">https://www.regjeringen.no/no/aktuelt/asyl-og-migrasjonspakten/id3100426/</w:t>
        </w:r>
      </w:hyperlink>
    </w:p>
    <w:p>
      <w:pPr/>
      <w:r>
        <w:rPr>
          <w:b w:val="1"/>
          <w:bCs w:val="1"/>
        </w:rPr>
        <w:t xml:space="preserve">Date of development</w:t>
      </w:r>
    </w:p>
    <w:p>
      <w:pPr/>
      <w:r>
        <w:rPr/>
        <w:t xml:space="preserve">15.05.2025</w:t>
      </w:r>
    </w:p>
    <w:p>
      <w:pPr/>
      <w:r>
        <w:rPr>
          <w:b w:val="1"/>
          <w:bCs w:val="1"/>
        </w:rPr>
        <w:t xml:space="preserve">Country</w:t>
      </w:r>
    </w:p>
    <w:p>
      <w:pPr/>
      <w:r>
        <w:rPr/>
        <w:t xml:space="preserve">Norway</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0FF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5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preparing-implementation-eu-pact-migration-and-asylum" TargetMode="External"/><Relationship Id="rId8" Type="http://schemas.openxmlformats.org/officeDocument/2006/relationships/hyperlink" Target="https://www.regjeringen.no/no/aktuelt/asyl-og-migrasjonspakten/id31004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2026-07-17T15:53:32+00:00</dcterms:created>
  <dcterms:modified xsi:type="dcterms:W3CDTF">2026-07-17T15:53:32+00:00</dcterms:modified>
</cp:coreProperties>
</file>

<file path=docProps/custom.xml><?xml version="1.0" encoding="utf-8"?>
<Properties xmlns="http://schemas.openxmlformats.org/officeDocument/2006/custom-properties" xmlns:vt="http://schemas.openxmlformats.org/officeDocument/2006/docPropsVTypes"/>
</file>