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State Agency for Refugees has a new Chair zzzzzz</w:t>
        </w:r>
      </w:hyperlink>
    </w:p>
    <w:p>
      <w:pPr/>
      <w:r>
        <w:rPr/>
        <w:t xml:space="preserve">The State Agency for Refugees has a new Chair who has been appointed in the person of Ivan Ivanov.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(4 June, 2025), Ръководство [Management],</w:t>
      </w:r>
      <w:hyperlink r:id="rId8" w:history="1">
        <w:r>
          <w:rPr>
            <w:color w:val="var(--word-link)"/>
          </w:rPr>
          <w:t xml:space="preserve">https://aref.government.bg/en/node/595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04.06.2025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Institutional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50C6F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state-agency-refugees-has-new-chair" TargetMode="External"/><Relationship Id="rId8" Type="http://schemas.openxmlformats.org/officeDocument/2006/relationships/hyperlink" Target="https://aref.government.bg/en/node/595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2026-06-17T21:03:37+00:00</dcterms:created>
  <dcterms:modified xsi:type="dcterms:W3CDTF">2026-06-17T21:03:37+00:00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