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launched the RiMAP pilot, which covers only Croatia among EU countries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UNHCR rolled out the Rights Mapping and Analysis Platform (RiMAP), a digital Platform designed to provide information about laws and policies relating to the rights for refugees, asylum-seekers, internally displaced and stateless persons. Two current features of RiMAP are the Refugee Treaty and Legislation Dashboard (RTLD) and the IDP Law and Policy Dashboard. Work on a Statelessness Law and Policy Dashboard is underway.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(10 June, 2025), [Rights Mapping and Analysis Platform],</w:t>
      </w:r>
      <w:hyperlink r:id="rId9" w:history="1">
        <w:r>
          <w:rPr>
            <w:color w:val="0444c4"/>
            <w:u w:val="single"/>
          </w:rPr>
          <w:t xml:space="preserve">https://rimap.unhcr.org/user/login?destination=/countries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Information provision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E0284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unhcr-launched-rimap-pilot-which-covers-only-croatia-among-eu-countri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rimap.unhcr.org/user/login?destination=/countrie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2026-09-14T23:21:43+00:00</dcterms:created>
  <dcterms:modified xsi:type="dcterms:W3CDTF">2026-09-14T23:21:43+00:00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