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national strategy for asylum and migration management zzzzzz</w:t>
        </w:r>
      </w:hyperlink>
    </w:p>
    <w:p>
      <w:pPr/>
      <w:r>
        <w:rPr/>
        <w:t xml:space="preserve">The government approved the National Strategy of the Slovak Republic for Asylum and Migration Management (</w:t>
      </w:r>
      <w:hyperlink r:id="rId8" w:history="1">
        <w:r>
          <w:rPr>
            <w:color w:val="var(--word-link)"/>
          </w:rPr>
          <w:t xml:space="preserve">Resolution No 300/2025 of 12 June 2025</w:t>
        </w:r>
      </w:hyperlink>
      <w:r>
        <w:rPr/>
        <w:t xml:space="preserve">) for the next 5 years. The strategy reflects current European trends and responds to specific needs of Slovakia in the areas of migration, integration and the return of Slovaks from abroad.</w:t>
      </w:r>
    </w:p>
    <w:p>
      <w:pPr/>
      <w:r>
        <w:rPr/>
        <w:t xml:space="preserve">Slovakia faces several challenges, such as demographic aging, labour shortages in key sectors, the need to effectively protect the EU's external borders and managing the consequences of the war in Ukraine.</w:t>
      </w:r>
    </w:p>
    <w:p>
      <w:pPr/>
      <w:r>
        <w:rPr/>
        <w:t xml:space="preserve"> </w:t>
      </w:r>
    </w:p>
    <w:p>
      <w:pPr/>
      <w:r>
        <w:rPr/>
        <w:t xml:space="preserve">The strategy puts emphasis on the following:</w:t>
      </w:r>
    </w:p>
    <w:p>
      <w:pPr>
        <w:numPr>
          <w:ilvl w:val="0"/>
          <w:numId w:val="4"/>
        </w:numPr>
      </w:pPr>
      <w:r>
        <w:rPr/>
        <w:t xml:space="preserve">strengthening the protection of external borders and cooperation with countries of origin and transit;</w:t>
      </w:r>
    </w:p>
    <w:p>
      <w:pPr>
        <w:numPr>
          <w:ilvl w:val="0"/>
          <w:numId w:val="4"/>
        </w:numPr>
      </w:pPr>
      <w:r>
        <w:rPr/>
        <w:t xml:space="preserve">effective integration of foreigners, including access to fundamental rights and services;</w:t>
      </w:r>
    </w:p>
    <w:p>
      <w:pPr>
        <w:numPr>
          <w:ilvl w:val="0"/>
          <w:numId w:val="4"/>
        </w:numPr>
      </w:pPr>
      <w:r>
        <w:rPr/>
        <w:t xml:space="preserve">supporting managed legal migration that addresses growing labour market needs and contributes to economic competitiveness;</w:t>
      </w:r>
    </w:p>
    <w:p>
      <w:pPr>
        <w:numPr>
          <w:ilvl w:val="0"/>
          <w:numId w:val="4"/>
        </w:numPr>
      </w:pPr>
      <w:r>
        <w:rPr/>
        <w:t xml:space="preserve">improving return policies and combating illegal employment;</w:t>
      </w:r>
    </w:p>
    <w:p>
      <w:pPr>
        <w:numPr>
          <w:ilvl w:val="0"/>
          <w:numId w:val="4"/>
        </w:numPr>
      </w:pPr>
      <w:r>
        <w:rPr/>
        <w:t xml:space="preserve">measures to prevent and combat human trafficking and smuggling;</w:t>
      </w:r>
    </w:p>
    <w:p>
      <w:pPr>
        <w:numPr>
          <w:ilvl w:val="0"/>
          <w:numId w:val="4"/>
        </w:numPr>
      </w:pPr>
      <w:r>
        <w:rPr/>
        <w:t xml:space="preserve">preparedness for emergencies and rapid response to crisis events.</w:t>
      </w:r>
    </w:p>
    <w:p>
      <w:pPr/>
      <w:r>
        <w:rPr/>
        <w:t xml:space="preserve">Given the cross-cutting and complex nature, the measures resulting from the strategy will be developed in an action plan into specific tasks, including the determination of responsible actors and the definition of a timeframe for implementation.</w:t>
      </w:r>
    </w:p>
    <w:p>
      <w:pPr/>
      <w:r>
        <w:rPr>
          <w:b w:val="1"/>
          <w:bCs w:val="1"/>
        </w:rPr>
        <w:t xml:space="preserve">Source(s)</w:t>
      </w:r>
    </w:p>
    <w:p>
      <w:pPr>
        <w:numPr>
          <w:ilvl w:val="0"/>
          <w:numId w:val="5"/>
        </w:numPr>
      </w:pPr>
      <w:r>
        <w:rPr/>
        <w:t xml:space="preserve">Ministry of the Interior | Ministerstvo vnútra (13 June, 2025), Národná stratégia k riadeniu azylu a migrácie kladie dôraz na bezpečnosť, efektívnu integráciu aj návraty zo zahraničia [National Strategy for Asylum and Migration Management emphasizes security, effective integration, and returns from abroad],</w:t>
      </w:r>
      <w:hyperlink r:id="rId9" w:history="1">
        <w:r>
          <w:rPr>
            <w:color w:val="var(--word-link)"/>
          </w:rPr>
          <w:t xml:space="preserve">https://www.minv.sk/?tlacove-spravy&amp;sprava=narodna-strategia-k-riadeniu-azylu-a-migracie-kladie-doraz-na-bezpecnost-efektivnu-integraciu-aj-navraty-zo-zahranicia</w:t>
        </w:r>
      </w:hyperlink>
    </w:p>
    <w:p>
      <w:pPr/>
      <w:r>
        <w:rPr>
          <w:b w:val="1"/>
          <w:bCs w:val="1"/>
        </w:rPr>
        <w:t xml:space="preserve">Date of development</w:t>
      </w:r>
    </w:p>
    <w:p>
      <w:pPr/>
      <w:r>
        <w:rPr/>
        <w:t xml:space="preserve">13.06.2025</w:t>
      </w:r>
    </w:p>
    <w:p>
      <w:pPr/>
      <w:r>
        <w:rPr>
          <w:b w:val="1"/>
          <w:bCs w:val="1"/>
        </w:rPr>
        <w:t xml:space="preserve">Country</w:t>
      </w:r>
    </w:p>
    <w:p>
      <w:pPr/>
      <w:r>
        <w:rPr/>
        <w:t xml:space="preserve">Slovakia</w:t>
      </w:r>
    </w:p>
    <w:p>
      <w:pPr/>
      <w:r>
        <w:rPr>
          <w:b w:val="1"/>
          <w:bCs w:val="1"/>
        </w:rPr>
        <w:t xml:space="preserve">Thematic area(s)</w:t>
      </w:r>
    </w:p>
    <w:p>
      <w:pPr/>
      <w:r>
        <w:rPr/>
        <w:t xml:space="preserve">Content of protection, Pact on Migration and Asylum, Asylum Migration Management Regulation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E40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03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government-approves-national-strategy-asylum-and-migration-management" TargetMode="External"/><Relationship Id="rId8" Type="http://schemas.openxmlformats.org/officeDocument/2006/relationships/hyperlink" Target="https://rokovania.gov.sk/RVL/Material/30862/1" TargetMode="External"/><Relationship Id="rId9" Type="http://schemas.openxmlformats.org/officeDocument/2006/relationships/hyperlink" Target="https://www.minv.sk/?tlacove-spravy&amp;sprava=narodna-strategia-k-riadeniu-azylu-a-migracie-kladie-doraz-na-bezpecnost-efektivnu-integraciu-aj-navraty-zo-zahranic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2026-05-31T04:32:33+00:00</dcterms:created>
  <dcterms:modified xsi:type="dcterms:W3CDTF">2026-05-31T04:32:33+00:00</dcterms:modified>
</cp:coreProperties>
</file>

<file path=docProps/custom.xml><?xml version="1.0" encoding="utf-8"?>
<Properties xmlns="http://schemas.openxmlformats.org/officeDocument/2006/custom-properties" xmlns:vt="http://schemas.openxmlformats.org/officeDocument/2006/docPropsVTypes"/>
</file>