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Switzerland launched a taskforce to address repeat offenders among asylum seekers and migrants zzzzzz</w:t>
        </w:r>
      </w:hyperlink>
    </w:p>
    <w:p>
      <w:pPr>
        <w:jc w:val="start"/>
        <w:ind w:left="0" w:right="0" w:firstLine="0" w:hanging="0"/>
        <w:spacing w:before="0" w:after="0" w:line="312" w:lineRule="auto"/>
      </w:pPr>
      <w:r>
        <w:rPr>
          <w:rFonts w:ascii="&quot;Segoe UI&quot;" w:hAnsi="&quot;Segoe UI&quot;" w:eastAsia="&quot;Segoe UI&quot;" w:cs="&quot;Segoe UI&quot;"/>
          <w:color w:val="212133"/>
          <w:sz w:val="27"/>
          <w:szCs w:val="27"/>
          <w:b w:val="0"/>
          <w:bCs w:val="0"/>
          <w:i w:val="0"/>
          <w:iCs w:val="0"/>
          <w:spacing w:val="0"/>
          <w:shd w:val="clear" w:fill="FFFFFF"/>
        </w:rPr>
        <w:t xml:space="preserve">The Swiss Confederation and cantons announced the creation of a pilot taskforce to address repeat offenders among asylum seekers and foreign nationals. The initiative, led by the Conference of Cantonal Justice and Police Directors and approved by the federal-canton-city asylum committee, will run for one year starting June 2025.</w:t>
      </w:r>
    </w:p>
    <w:p>
      <w:pPr>
        <w:jc w:val="start"/>
        <w:ind w:left="0" w:right="0" w:firstLine="0" w:hanging="0"/>
        <w:spacing w:before="0" w:after="0" w:line="312" w:lineRule="auto"/>
      </w:pPr>
      <w:r>
        <w:rPr>
          <w:rFonts w:ascii="&quot;Segoe UI&quot;" w:hAnsi="&quot;Segoe UI&quot;" w:eastAsia="&quot;Segoe UI&quot;" w:cs="&quot;Segoe UI&quot;"/>
          <w:color w:val="212133"/>
          <w:sz w:val="27"/>
          <w:szCs w:val="27"/>
          <w:b w:val="0"/>
          <w:bCs w:val="0"/>
          <w:i w:val="0"/>
          <w:iCs w:val="0"/>
          <w:spacing w:val="0"/>
          <w:shd w:val="clear" w:fill="FFFFFF"/>
        </w:rPr>
        <w:t xml:space="preserve">The taskforce will prioritize cases of repeat offenders and ensure that all available coercive measures, including administrative detention, are applied effectively.</w:t>
      </w:r>
    </w:p>
    <w:p>
      <w:pPr>
        <w:jc w:val="start"/>
        <w:ind w:left="0" w:right="0" w:firstLine="0" w:hanging="0"/>
        <w:spacing w:before="0" w:after="0" w:line="312" w:lineRule="auto"/>
      </w:pPr>
      <w:r>
        <w:rPr>
          <w:rFonts w:ascii="&quot;Segoe UI&quot;" w:hAnsi="&quot;Segoe UI&quot;" w:eastAsia="&quot;Segoe UI&quot;" w:cs="&quot;Segoe UI&quot;"/>
          <w:color w:val="212133"/>
          <w:sz w:val="27"/>
          <w:szCs w:val="27"/>
          <w:b w:val="0"/>
          <w:bCs w:val="0"/>
          <w:i w:val="0"/>
          <w:iCs w:val="0"/>
          <w:spacing w:val="0"/>
          <w:shd w:val="clear" w:fill="FFFFFF"/>
        </w:rPr>
        <w:t xml:space="preserve">Cases will be managed through a centralised case management system to optimize coordination between migration authorities and federal/cantonal law enforcement.</w:t>
      </w:r>
    </w:p>
    <w:p>
      <w:pPr>
        <w:jc w:val="start"/>
        <w:ind w:left="0" w:right="0" w:firstLine="0" w:hanging="0"/>
        <w:spacing w:before="0" w:after="0" w:line="312" w:lineRule="auto"/>
      </w:pPr>
      <w:r>
        <w:rPr>
          <w:rFonts w:ascii="&quot;Segoe UI&quot;" w:hAnsi="&quot;Segoe UI&quot;" w:eastAsia="&quot;Segoe UI&quot;" w:cs="&quot;Segoe UI&quot;"/>
          <w:color w:val="212133"/>
          <w:sz w:val="27"/>
          <w:szCs w:val="27"/>
          <w:b w:val="0"/>
          <w:bCs w:val="0"/>
          <w:i w:val="0"/>
          <w:iCs w:val="0"/>
          <w:spacing w:val="0"/>
          <w:shd w:val="clear" w:fill="FFFFFF"/>
        </w:rPr>
        <w:t xml:space="preserve">Lessons learned will feed into a national action plan to be presented in 2026 during an asylum conference involving all three levels of government.</w:t>
      </w:r>
    </w:p>
    <w:p>
      <w:pPr>
        <w:jc w:val="start"/>
        <w:ind w:left="0" w:right="0" w:firstLine="0" w:hanging="0"/>
        <w:spacing w:before="0" w:after="0" w:line="312" w:lineRule="auto"/>
      </w:pPr>
      <w:r>
        <w:rPr>
          <w:rFonts w:ascii="&quot;Segoe UI&quot;" w:hAnsi="&quot;Segoe UI&quot;" w:eastAsia="&quot;Segoe UI&quot;" w:cs="&quot;Segoe UI&quot;"/>
          <w:color w:val="212133"/>
          <w:sz w:val="27"/>
          <w:szCs w:val="27"/>
          <w:b w:val="0"/>
          <w:bCs w:val="0"/>
          <w:i w:val="0"/>
          <w:iCs w:val="0"/>
          <w:spacing w:val="0"/>
          <w:shd w:val="clear" w:fill="FFFFFF"/>
        </w:rPr>
        <w:t xml:space="preserve">A parallel working group is reviewing legal frameworks to facilitate detention and expulsion of repeat offenders in the asylum and migration context.</w:t>
      </w:r>
    </w:p>
    <w:p>
      <w:pPr>
        <w:jc w:val="start"/>
        <w:ind w:left="0" w:right="0" w:firstLine="0" w:hanging="0"/>
        <w:spacing w:before="0" w:after="0" w:line="312" w:lineRule="auto"/>
      </w:pPr>
      <w:r>
        <w:rPr>
          <w:rFonts w:ascii="&quot;Segoe UI&quot;" w:hAnsi="&quot;Segoe UI&quot;" w:eastAsia="&quot;Segoe UI&quot;" w:cs="&quot;Segoe UI&quot;"/>
          <w:color w:val="212133"/>
          <w:sz w:val="27"/>
          <w:szCs w:val="27"/>
          <w:b w:val="0"/>
          <w:bCs w:val="0"/>
          <w:i w:val="0"/>
          <w:iCs w:val="0"/>
          <w:spacing w:val="0"/>
          <w:shd w:val="clear" w:fill="FFFFFF"/>
        </w:rPr>
        <w:t xml:space="preserve">The taskforce complements existing regional roundtables that coordinate actions against criminal offenders from the asylum and migration sectors.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State Secretariat for Migration | Staatssekretariat für Migration | Secrétariat d’État aux migrations | Segreteria di Stato della migrazione (4 April, 2025), Lutte contre les étrangers multirécidivistes : la Confédération et les cantons instituent une taskforce et se penchent sur les mesures de contrainte [Combating repeat offenders: the Confederation and the cantons set up a task force and look into coercive measures],</w:t>
      </w:r>
      <w:hyperlink r:id="rId8" w:history="1">
        <w:r>
          <w:rPr>
            <w:color w:val="var(--word-link)"/>
          </w:rPr>
          <w:t xml:space="preserve">https://www.news.admin.ch/fr/nsb?id=104761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04.04.2025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Switzerland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Detention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18-06-2026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383189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switzerland/switzerland-launched-taskforce-address-repeat-offenders-among-asylum" TargetMode="External"/><Relationship Id="rId8" Type="http://schemas.openxmlformats.org/officeDocument/2006/relationships/hyperlink" Target="https://www.news.admin.ch/fr/nsb?id=104761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2026-06-18T01:18:36+00:00</dcterms:created>
  <dcterms:modified xsi:type="dcterms:W3CDTF">2026-06-18T01:18:36+00:00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