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IND sets aside the extension periods in place for applications since 1 January 2024 zzzzzz</w:t>
        </w:r>
      </w:hyperlink>
    </w:p>
    <w:p>
      <w:pPr/>
      <w:r>
        <w:rPr/>
        <w:t xml:space="preserve">The announcement comes after the CJEU </w:t>
      </w:r>
      <w:hyperlink r:id="rId8" w:history="1">
        <w:r>
          <w:rPr>
            <w:color w:val="var(--word-link)"/>
          </w:rPr>
          <w:t xml:space="preserve">delivered</w:t>
        </w:r>
      </w:hyperlink>
      <w:r>
        <w:rPr/>
        <w:t xml:space="preserve"> a preliminary ruling on the questions sent by the Dutch Council of State. The decision impacts approximately 18,250 ongoing cases. </w:t>
      </w:r>
    </w:p>
    <w:p>
      <w:pPr/>
      <w:r>
        <w:rPr/>
        <w:t xml:space="preserve">The average waiting time for a decision is currently 17 months. The Director General of IND noted that this will lead to more penalty payment procedures. </w:t>
      </w:r>
    </w:p>
    <w:p>
      <w:pPr/>
      <w:r>
        <w:rPr/>
        <w:t xml:space="preserve">The organisation has already pleaded several times that penalty payments do not ensure quicker decisions, and they are actually counterproductive as they re-channel resources towards notifications of default and appeals.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Immigration and Naturalisation Service | Immigratie- en Naturalisatiedienst (17 June, 2025), Verlenging beslistermijn vervalt voor deel van de asielaanvragen [Extension of decision period expires for part of asylum applications],</w:t>
      </w:r>
      <w:hyperlink r:id="rId9" w:history="1">
        <w:r>
          <w:rPr>
            <w:color w:val="var(--word-link)"/>
          </w:rPr>
          <w:t xml:space="preserve">https://ind.nl/nl/nieuws/verlenging-beslistermijn-vervalt-voor-deel-van-de-asielaanvragen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17.06.2025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2CBAF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ind-sets-aside-extension-periods-place-applications-1-january-2024" TargetMode="External"/><Relationship Id="rId8" Type="http://schemas.openxmlformats.org/officeDocument/2006/relationships/hyperlink" Target="https://caselaw.euaa.europa.eu/pages/viewcaselaw.aspx?CaseLawID=5019" TargetMode="External"/><Relationship Id="rId9" Type="http://schemas.openxmlformats.org/officeDocument/2006/relationships/hyperlink" Target="https://ind.nl/nl/nieuws/verlenging-beslistermijn-vervalt-voor-deel-van-de-asielaanvragen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2026-05-31T05:32:35+00:00</dcterms:created>
  <dcterms:modified xsi:type="dcterms:W3CDTF">2026-05-31T05:32:35+00:00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