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Continued decline in new applications for international protection in April 2025 zzzzzz</w:t>
        </w:r>
      </w:hyperlink>
    </w:p>
    <w:p>
      <w:pPr/>
      <w:r>
        <w:rPr/>
        <w:t xml:space="preserve">Switzerland recorded 1,897 new asylum applications, a 17% decrease compared to April 2024. The main countries of origin were Afghanistan (584 requests), Turkey (197), and Algeria (170), followed by Eritrea (163) and Somalia (136).</w:t>
      </w:r>
    </w:p>
    <w:p>
      <w:pPr/>
      <w:r>
        <w:rPr/>
        <w:t xml:space="preserve">Of the total, 1,538 were primary applications and 359 secondary (linked to births, family reunifications, or multiple submissions). Primary applications declined by about 3% year-on-year.</w:t>
      </w:r>
    </w:p>
    <w:p>
      <w:pPr/>
      <w:r>
        <w:rPr/>
        <w:t xml:space="preserve">The State Secretariat for Migration (SEM) processed 2,432 cases in April, granting asylum in nearly one-quarter of them. Meanwhile, 924 people without residence rights left Switzerland under official supervision: 600 voluntarily and 324 under escort to their country of origin, a Dublin state, or a third country. At the end of April, there were 5,203 active return assistance cases.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Secretariat for Migration | Staatssekretariat für Migration | Secrétariat d’État aux migrations | Segreteria di Stato della migrazione (20 May, 2025), Asile : statistiques d’avril 2025 [Asylum: April 2025 statistics],</w:t>
      </w:r>
      <w:hyperlink r:id="rId8" w:history="1">
        <w:r>
          <w:rPr>
            <w:color w:val="var(--word-link)"/>
          </w:rPr>
          <w:t xml:space="preserve">https://www.news.admin.ch/fr/newnsb/ai9QhnZiBq0K5w2NfKyju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9D7A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continued-decline-new-applications-international-protection-april-2025" TargetMode="External"/><Relationship Id="rId8" Type="http://schemas.openxmlformats.org/officeDocument/2006/relationships/hyperlink" Target="https://www.news.admin.ch/fr/newnsb/ai9QhnZiBq0K5w2NfKyj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2026-06-15T16:05:17+00:00</dcterms:created>
  <dcterms:modified xsi:type="dcterms:W3CDTF">2026-06-15T16:05:17+00:00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