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CIR publishes a report on European Countries' approach toward UAMs transitioning to adulthood zzzzzz</w:t>
        </w:r>
      </w:hyperlink>
    </w:p>
    <w:p>
      <w:pPr/>
      <w:hyperlink r:id="rId8" w:history="1">
        <w:r>
          <w:rPr>
            <w:color w:val="var(--word-link)"/>
          </w:rPr>
          <w:t xml:space="preserve"> Go back to timeline</w:t>
        </w:r>
      </w:hyperlink>
    </w:p>
    <w:p>
      <w:pPr/>
      <w:r>
        <w:rPr/>
        <w:t xml:space="preserve">The </w:t>
      </w:r>
      <w:hyperlink r:id="rId9" w:history="1">
        <w:r>
          <w:rPr>
            <w:color w:val="var(--word-link)"/>
          </w:rPr>
          <w:t xml:space="preserve">report</w:t>
        </w:r>
      </w:hyperlink>
      <w:r>
        <w:rPr/>
        <w:t xml:space="preserve"> is part of the project </w:t>
      </w:r>
      <w:r>
        <w:rPr>
          <w:i w:val="1"/>
          <w:iCs w:val="1"/>
        </w:rPr>
        <w:t xml:space="preserve">CO.A.ST – My Coming Of Age Story, founded by EU</w:t>
      </w:r>
      <w:r>
        <w:rPr/>
        <w:t xml:space="preserve"> and is partnereed with 4 organizations from 6 Member States: Alliance des Avocats pour les Droits de l'Homme (AADH, France), ELIL – European Lawyers in Lesvos (Greece and Poland), KIND – Kids In Need of Defence (Belgium and Slovakia) and PIC – Pravni Center za Varstvo človekovih Pravic in Okolja (Legal Center for the Protection of Human Rights and the Environment, Slovenia)</w:t>
      </w:r>
    </w:p>
    <w:p>
      <w:pPr/>
      <w:r>
        <w:rPr/>
        <w:t xml:space="preserve">In Italy, the transition to adulthood for unaccompanied foreign minors is governed by a relatively structured system that includes specific measures. Upon turning 18, young people can convert the residence permit obtained as minors into a study, work, or job-seeking permit, depending on their progress and the assessment of the competent authorities. Furthermore, administrative continuation allows for the extension of housing and support until age 21 for those who are not yet capable of living independently. However, the success of the process depends heavily on the support of volunteer guardians and local programs, which are often inadequate due to regional disparities and the lack of housing.</w:t>
      </w:r>
    </w:p>
    <w:p>
      <w:pPr/>
      <w:r>
        <w:rPr/>
        <w:t xml:space="preserve"> </w:t>
      </w:r>
    </w:p>
    <w:p>
      <w:pPr/>
      <w:r>
        <w:rPr>
          <w:b w:val="1"/>
          <w:bCs w:val="1"/>
        </w:rPr>
        <w:t xml:space="preserve">Source(s)</w:t>
      </w:r>
    </w:p>
    <w:p>
      <w:pPr>
        <w:numPr>
          <w:ilvl w:val="0"/>
          <w:numId w:val="4"/>
        </w:numPr>
      </w:pPr>
      <w:r>
        <w:rPr/>
        <w:t xml:space="preserve">Italian Council for Refugees | Consiglio Italiano per i Rifugiati (10 October, 2025), Cosa succede ai minori stranieri non accompagnati quando compiono 18 anni? [What happens to unaccompanied foreign minors when they turn 18?],</w:t>
      </w:r>
      <w:hyperlink r:id="rId10" w:history="1">
        <w:r>
          <w:rPr>
            <w:color w:val="var(--word-link)"/>
          </w:rPr>
          <w:t xml:space="preserve">https://cir-rifugiati.org/2025/09/10/cosa-succede-ai-minori-stranieri-non-accompagnati-quando-compiono-18-anni/</w:t>
        </w:r>
      </w:hyperlink>
    </w:p>
    <w:p>
      <w:pPr/>
      <w:r>
        <w:rPr>
          <w:b w:val="1"/>
          <w:bCs w:val="1"/>
        </w:rPr>
        <w:t xml:space="preserve">Date of development</w:t>
      </w:r>
    </w:p>
    <w:p>
      <w:pPr/>
      <w:r>
        <w:rPr/>
        <w:t xml:space="preserve">10.10.2025</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1A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ir-publishes-report-european-countries-approach-toward-uams-transitioning" TargetMode="External"/><Relationship Id="rId8" Type="http://schemas.openxmlformats.org/officeDocument/2006/relationships/hyperlink" Target="/developments" TargetMode="External"/><Relationship Id="rId9" Type="http://schemas.openxmlformats.org/officeDocument/2006/relationships/hyperlink" Target="https://cir-rifugiati.org/wp-content/uploads/2025/09/Factsheet-n.2-on-the-coming-of-age_COAST_IT.pdf" TargetMode="External"/><Relationship Id="rId10" Type="http://schemas.openxmlformats.org/officeDocument/2006/relationships/hyperlink" Target="https://cir-rifugiati.org/2025/09/10/cosa-succede-ai-minori-stranieri-non-accompagnati-quando-compiono-18-anni/"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2026-07-07T04:08:55+00:00</dcterms:created>
  <dcterms:modified xsi:type="dcterms:W3CDTF">2026-07-07T04:08:55+00:00</dcterms:modified>
</cp:coreProperties>
</file>

<file path=docProps/custom.xml><?xml version="1.0" encoding="utf-8"?>
<Properties xmlns="http://schemas.openxmlformats.org/officeDocument/2006/custom-properties" xmlns:vt="http://schemas.openxmlformats.org/officeDocument/2006/docPropsVTypes"/>
</file>