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SAR informs on implementation of the resettlement programme zzzzzz</w:t>
        </w:r>
      </w:hyperlink>
    </w:p>
    <w:p>
      <w:pPr/>
      <w:r>
        <w:rPr/>
        <w:t xml:space="preserve">The State Agency for Refugees under the Council of Ministers informed that the implementation of the project on effective resettlement of third-country nationals on the territory of the Republic of Bulgaria is being conducted within the framework of the indicative annual program under the Asylum, Migration and Integration Fund 2021-2027.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State Agency for Refugees at the Council of Ministers | Държавната агенция за бежанците при Министерския съвет (17 October, 2025), В Брюксел отчетоха: България изпълнява ангажиментите си по програмата за презаселване на бежанци [SAR informs on implementation of the resettlement programme],</w:t>
      </w:r>
      <w:hyperlink r:id="rId8" w:history="1">
        <w:r>
          <w:rPr>
            <w:color w:val="var(--word-link)"/>
          </w:rPr>
          <w:t xml:space="preserve">https://aref.government.bg/en/node/997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17.10.2025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Bulgaria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Resettlement and humanitarian admission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85E5C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bulgaria/sar-informs-implementation-resettlement-programme" TargetMode="External"/><Relationship Id="rId8" Type="http://schemas.openxmlformats.org/officeDocument/2006/relationships/hyperlink" Target="https://aref.government.bg/en/node/997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2026-07-07T06:14:24+00:00</dcterms:created>
  <dcterms:modified xsi:type="dcterms:W3CDTF">2026-07-07T06:14:24+00:00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