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2"/>
      </w:pPr>
      <w:hyperlink r:id="rId7" w:history="1">
        <w:r>
          <w:rPr>
            <w:color w:val="0444c4"/>
            <w:u w:val="single"/>
          </w:rPr>
          <w:t xml:space="preserve">Malta Refugee Council issues statement following arrests of refugees</w:t>
        </w:r>
      </w:hyperlink>
    </w:p>
    <w:p>
      <w:pPr/>
      <w:hyperlink r:id="rId8" w:history="1">
        <w:r>
          <w:rPr>
            <w:color w:val="0444c4"/>
            <w:u w:val="single"/>
          </w:rPr>
          <w:t xml:space="preserve"> Go back to timeline</w:t>
        </w:r>
      </w:hyperlink>
    </w:p>
    <w:p>
      <w:pPr/>
      <w:r>
        <w:rPr/>
        <w:t xml:space="preserve">Attachment</w:t>
      </w:r>
    </w:p>
    <w:p>
      <w:pPr/>
      <w:hyperlink r:id="rId9" w:history="1">
        <w:r>
          <w:rPr>
            <w:color w:val="0444c4"/>
            <w:u w:val="single"/>
          </w:rPr>
          <w:t xml:space="preserve">PDF capture of press release</w:t>
        </w:r>
      </w:hyperlink>
    </w:p>
    <w:p>
      <w:pPr/>
      <w:r>
        <w:rPr/>
        <w:t xml:space="preserve">(512.78 KB)</w:t>
      </w:r>
    </w:p>
    <w:p>
      <w:pPr/>
      <w:r>
        <w:rPr/>
        <w:t xml:space="preserve">The Malta Refugee Council has issued a </w:t>
      </w:r>
      <w:hyperlink r:id="rId10" w:history="1">
        <w:r>
          <w:rPr>
            <w:color w:val="0444c4"/>
            <w:u w:val="single"/>
          </w:rPr>
          <w:t xml:space="preserve">press statement</w:t>
        </w:r>
      </w:hyperlink>
      <w:r>
        <w:rPr/>
        <w:t xml:space="preserve"> following the arrest, prosecution and judicial procedures against a group of unhoused refugees. MRC stated that it was “speechless” at how refugees were arrested by immigration officials and charged with being unable to secure a livelihood and shelter.</w:t>
      </w:r>
    </w:p>
    <w:p>
      <w:pPr/>
      <w:r>
        <w:rPr>
          <w:b w:val="1"/>
          <w:bCs w:val="1"/>
        </w:rPr>
        <w:t xml:space="preserve">Source(s)</w:t>
      </w:r>
    </w:p>
    <w:p>
      <w:pPr>
        <w:numPr>
          <w:ilvl w:val="0"/>
          <w:numId w:val="4"/>
        </w:numPr>
      </w:pPr>
      <w:r>
        <w:rPr/>
        <w:t xml:space="preserve">Malta Refugee Council (5 June, 2025), [Press Statement: “Refugees deserve protection, not prosecution!”],</w:t>
      </w:r>
      <w:hyperlink r:id="rId10" w:history="1">
        <w:r>
          <w:rPr>
            <w:color w:val="0444c4"/>
            <w:u w:val="single"/>
          </w:rPr>
          <w:t xml:space="preserve">https://maltarefugeecouncil.org.mt/Press-Statement-Refugees-deserve-protection-not-prosecution</w:t>
        </w:r>
      </w:hyperlink>
    </w:p>
    <w:p>
      <w:pPr/>
      <w:r>
        <w:rPr>
          <w:b w:val="1"/>
          <w:bCs w:val="1"/>
        </w:rPr>
        <w:t xml:space="preserve">Date of development</w:t>
      </w:r>
    </w:p>
    <w:p>
      <w:pPr/>
      <w:r>
        <w:rPr/>
        <w:t xml:space="preserve">05.06.2025</w:t>
      </w:r>
    </w:p>
    <w:p>
      <w:pPr/>
      <w:r>
        <w:rPr>
          <w:b w:val="1"/>
          <w:bCs w:val="1"/>
        </w:rPr>
        <w:t xml:space="preserve">Country</w:t>
      </w:r>
    </w:p>
    <w:p>
      <w:pPr/>
      <w:r>
        <w:rPr/>
        <w:t xml:space="preserve">Malta</w:t>
      </w:r>
    </w:p>
    <w:p>
      <w:pPr/>
      <w:r>
        <w:rPr>
          <w:b w:val="1"/>
          <w:bCs w:val="1"/>
        </w:rPr>
        <w:t xml:space="preserve">Thematic area(s)</w:t>
      </w:r>
    </w:p>
    <w:p>
      <w:pPr/>
      <w:r>
        <w:rPr/>
        <w:t xml:space="preserve">General asylum and migration development</w:t>
      </w:r>
    </w:p>
    <w:p>
      <w:pPr/>
      <w:r>
        <w:rPr>
          <w:b w:val="1"/>
          <w:bCs w:val="1"/>
        </w:rPr>
        <w:t xml:space="preserve">Development type</w:t>
      </w:r>
    </w:p>
    <w:p>
      <w:pPr/>
      <w:r>
        <w:rPr/>
        <w:t xml:space="preserve">Publication</w:t>
      </w:r>
    </w:p>
    <w:sectPr>
      <w:headerReference w:type="default" r:id="rId11"/>
      <w:footerReference w:type="default" r:id="rId12"/>
      <w:pgSz w:orient="portrait" w:w="11905.511811023622" w:h="16837.79527559055"/>
      <w:pgMar w:top="1701" w:right="1417" w:bottom="1417" w:left="1417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spacing w:before="142" w:after="284"/>
      <w:pBdr>
        <w:bottom w:val="single" w:sz="4" w:color="1071D8"/>
      </w:pBdr>
    </w:pPr>
    <w:r>
      <w:rPr/>
      <w:t xml:space="preserve"/>
    </w:r>
  </w:p>
  <w:p>
    <w:pPr>
      <w:spacing w:before="0" w:after="0"/>
    </w:pPr>
    <w:r>
      <w:rPr>
        <w:sz w:val="16"/>
        <w:szCs w:val="16"/>
      </w:rPr>
      <w:t xml:space="preserve">© European Union Agency for Asylum, 2026. Reproduction is authorised, provided the source is acknowledged.</w:t>
    </w:r>
  </w:p>
  <w:p>
    <w:pPr>
      <w:spacing w:before="0" w:after="0"/>
    </w:pPr>
    <w:r>
      <w:rPr>
        <w:sz w:val="16"/>
        <w:szCs w:val="16"/>
      </w:rPr>
      <w:t xml:space="preserve">Document generated on 15-09-2026</w:t>
    </w:r>
  </w:p>
  <w:tbl>
    <w:tblGrid>
      <w:gridCol w:w="7500" w:type="dxa"/>
      <w:gridCol w:w="1572" w:type="dxa"/>
    </w:tblGrid>
    <w:tr>
      <w:trPr/>
      <w:tc>
        <w:tcPr>
          <w:tcW w:w="7500" w:type="dxa"/>
          <w:noWrap/>
        </w:tcPr>
        <w:p>
          <w:pPr>
            <w:spacing w:before="0" w:after="0"/>
          </w:pPr>
          <w:r>
            <w:rPr>
              <w:sz w:val="16"/>
              <w:szCs w:val="16"/>
            </w:rPr>
            <w:t xml:space="preserve">For more information, please contact: </w:t>
          </w:r>
          <w:hyperlink r:id="rId1" w:history="1">
            <w:r>
              <w:rPr>
                <w:color w:val="0444c4"/>
                <w:sz w:val="16"/>
                <w:szCs w:val="16"/>
                <w:u w:val="single"/>
              </w:rPr>
              <w:t xml:space="preserve">ias@euaa.europa.eu</w:t>
            </w:r>
          </w:hyperlink>
        </w:p>
      </w:tc>
      <w:tc>
        <w:tcPr>
          <w:tcW w:w="1572" w:type="dxa"/>
          <w:noWrap/>
        </w:tcPr>
        <w:p>
          <w:pPr>
            <w:jc w:val="end"/>
            <w:spacing w:before="0" w:after="0"/>
          </w:pPr>
          <w:r>
            <w:fldChar w:fldCharType="begin"/>
          </w:r>
          <w:r>
            <w:rPr>
              <w:sz w:val="16"/>
              <w:szCs w:val="16"/>
            </w:rPr>
            <w:instrText xml:space="preserve">PAGE</w:instrText>
          </w:r>
          <w:r>
            <w:fldChar w:fldCharType="separate"/>
          </w:r>
          <w:r>
            <w:fldChar w:fldCharType="end"/>
          </w:r>
        </w:p>
      </w:tc>
    </w:tr>
  </w:tbl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Grid>
      <w:gridCol w:w="1884" w:type="dxa"/>
      <w:gridCol w:w="4040" w:type="dxa"/>
      <w:gridCol w:w="3148" w:type="dxa"/>
    </w:tblGrid>
    <w:tr>
      <w:trPr/>
      <w:tc>
        <w:tcPr>
          <w:tcW w:w="1884" w:type="dxa"/>
          <w:noWrap/>
        </w:tcPr>
        <w:p>
          <w:pPr>
            <w:jc w:val="start"/>
          </w:pPr>
          <w:r>
            <w:pict>
              <v:shape type="#_x0000_t75" stroked="f" style="width:80pt; height:39pt; margin-left:0pt; margin-top:0pt; mso-position-horizontal:left; mso-position-vertical:top; mso-position-horizontal-relative:char; mso-position-vertical-relative:line;">
                <w10:wrap type="inline"/>
                <v:imagedata r:id="rId1" o:title=""/>
              </v:shape>
            </w:pict>
          </w:r>
        </w:p>
      </w:tc>
      <w:tc>
        <w:tcPr>
          <w:tcW w:w="4040" w:type="dxa"/>
          <w:noWrap/>
        </w:tcPr>
        <w:p>
          <w:pPr>
            <w:jc w:val="start"/>
          </w:pPr>
          <w:r>
            <w:pict>
              <v:shape type="#_x0000_t75" stroked="f" style="width:202pt; height:41pt; margin-left:0pt; margin-top:0pt; mso-position-horizontal:left; mso-position-vertical:top; mso-position-horizontal-relative:char; mso-position-vertical-relative:line;">
                <w10:wrap type="inline"/>
                <v:imagedata r:id="rId2" o:title=""/>
              </v:shape>
            </w:pict>
          </w:r>
        </w:p>
      </w:tc>
      <w:tc>
        <w:tcPr>
          <w:tcW w:w="3148" w:type="dxa"/>
          <w:noWrap/>
        </w:tcPr>
        <w:p>
          <w:pPr>
            <w:jc w:val="end"/>
          </w:pPr>
          <w:r>
            <w:rPr>
              <w:sz w:val="16"/>
              <w:szCs w:val="16"/>
              <w:i w:val="1"/>
              <w:iCs w:val="1"/>
            </w:rPr>
            <w:t xml:space="preserve"/>
          </w:r>
        </w:p>
      </w:tc>
    </w:tr>
  </w:tbl>
  <w:p>
    <w:pPr>
      <w:spacing w:after="35"/>
    </w:pPr>
    <w:r>
      <w:rPr/>
      <w:t xml:space="preserve"/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4">
    <w:nsid w:val="2A8152D2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4">
    <w:abstractNumId w:val="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480" w:after="480"/>
    </w:pPr>
    <w:rPr>
      <w:rFonts w:ascii="Calibri" w:hAnsi="Calibri" w:eastAsia="Calibri" w:cs="Calibri"/>
      <w:color w:val="24234C"/>
      <w:sz w:val="44"/>
      <w:szCs w:val="44"/>
      <w:b w:val="1"/>
      <w:bCs w:val="1"/>
    </w:rPr>
  </w:style>
  <w:style w:type="paragraph" w:styleId="Heading2">
    <w:link w:val="Heading2Char"/>
    <w:name w:val="heading 2"/>
    <w:basedOn w:val="Normal"/>
    <w:pPr>
      <w:spacing w:before="240" w:after="240"/>
    </w:pPr>
    <w:rPr>
      <w:rFonts w:ascii="Calibri" w:hAnsi="Calibri" w:eastAsia="Calibri" w:cs="Calibri"/>
      <w:color w:val="24234C"/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spacing w:before="240" w:after="120"/>
    </w:pPr>
    <w:rPr>
      <w:rFonts w:ascii="Calibri" w:hAnsi="Calibri" w:eastAsia="Calibri" w:cs="Calibri"/>
      <w:color w:val="24234C"/>
      <w:sz w:val="22"/>
      <w:szCs w:val="22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dip.euaa.europa.eu/developments/malta/malta-refugee-council-issues-statement-following-arrests-refugees" TargetMode="External"/><Relationship Id="rId8" Type="http://schemas.openxmlformats.org/officeDocument/2006/relationships/hyperlink" Target="/developments" TargetMode="External"/><Relationship Id="rId9" Type="http://schemas.openxmlformats.org/officeDocument/2006/relationships/hyperlink" Target="/sites/default/files/thematic-pages/2025-10/Press%20Statement_%20_Refugees%20deserve%20protection%2C%20not%20prosecution%21_%20-%20Malta%20Refugee%20Council.pdf" TargetMode="External"/><Relationship Id="rId10" Type="http://schemas.openxmlformats.org/officeDocument/2006/relationships/hyperlink" Target="https://maltarefugeecouncil.org.mt/Press-Statement-Refugees-deserve-protection-not-prosecution" TargetMode="External"/><Relationship Id="rId11" Type="http://schemas.openxmlformats.org/officeDocument/2006/relationships/header" Target="header1.xml"/><Relationship Id="rId12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mailto:ias@euaa.europa.eu" TargetMode="Externa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png"/><Relationship Id="rId2" Type="http://schemas.openxmlformats.org/officeDocument/2006/relationships/image" Target="media/header1_image2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2026-09-15T00:17:52+00:00</dcterms:created>
  <dcterms:modified xsi:type="dcterms:W3CDTF">2026-09-15T00:17:52+00:00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