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Danish Aliens Act is amendment with updated provisions on expulsion and deportation zzzzzz</w:t>
        </w:r>
      </w:hyperlink>
    </w:p>
    <w:p>
      <w:pPr/>
      <w:r>
        <w:rPr/>
        <w:t xml:space="preserve">The amended act introduces new rules on deportation of foreign nationals, and includes clarifications how criminal convictions lead to expulsion. </w:t>
      </w:r>
    </w:p>
    <w:p>
      <w:pPr/>
      <w:r>
        <w:rPr/>
        <w:t xml:space="preserve">Key changes in the act: </w:t>
      </w:r>
    </w:p>
    <w:p>
      <w:pPr>
        <w:numPr>
          <w:ilvl w:val="0"/>
          <w:numId w:val="4"/>
        </w:numPr>
      </w:pPr>
      <w:r>
        <w:rPr/>
        <w:t xml:space="preserve">Clarifies that both custodial sentences and other criminal sanctions involving deprivation of liberty can trigger deportation if the offence would otherwise result in a prison sentence.</w:t>
      </w:r>
    </w:p>
    <w:p>
      <w:pPr>
        <w:numPr>
          <w:ilvl w:val="0"/>
          <w:numId w:val="4"/>
        </w:numPr>
      </w:pPr>
      <w:r>
        <w:rPr/>
        <w:t xml:space="preserve">Extends mandatory expulsion to cover suspended sentences for foreigners residing less than 5 years.</w:t>
      </w:r>
    </w:p>
    <w:p>
      <w:pPr>
        <w:numPr>
          <w:ilvl w:val="0"/>
          <w:numId w:val="4"/>
        </w:numPr>
      </w:pPr>
      <w:r>
        <w:rPr/>
        <w:t xml:space="preserve">Repeals old sections 22 to 24 and replaces them with clearer provisions for cases when expulsion is mandatory.</w:t>
      </w:r>
    </w:p>
    <w:p>
      <w:pPr>
        <w:numPr>
          <w:ilvl w:val="0"/>
          <w:numId w:val="4"/>
        </w:numPr>
      </w:pPr>
      <w:r>
        <w:rPr/>
        <w:t xml:space="preserve">Introduces safeguards for EU/EEA citizens on expulsion or refusal of entry, which must be proportionate and only justified serious threats to public order, security, or health along with provisions for previous convictions.</w:t>
      </w:r>
    </w:p>
    <w:p>
      <w:pPr>
        <w:numPr>
          <w:ilvl w:val="0"/>
          <w:numId w:val="4"/>
        </w:numPr>
      </w:pPr>
      <w:r>
        <w:rPr/>
        <w:t xml:space="preserve">Adjusts related provisions in the Repatriation Act on return and deportation and election laws to align with new deportation rules. </w:t>
      </w:r>
    </w:p>
    <w:p>
      <w:pPr/>
      <w:r>
        <w:rPr/>
        <w:t xml:space="preserve">Effective date: 1 July 2025 </w:t>
      </w:r>
    </w:p>
    <w:p>
      <w:pPr/>
      <w:r>
        <w:rPr/>
        <w:t xml:space="preserve">The specific act does not apply to the Faroe Islands or Greenland.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Retsinformation: State online legal information system (20 June, 2025), Lov om ændring af udlændingeloven og forskellige andre love (LOV nr 755 af 20/06/2025) [Act amending the Aliens Act and various other acts (LAW no. 755 of 20/06/2025)],</w:t>
      </w:r>
      <w:hyperlink r:id="rId8" w:history="1">
        <w:r>
          <w:rPr>
            <w:color w:val="var(--word-link)"/>
          </w:rPr>
          <w:t xml:space="preserve">https://www.retsinformation.dk/eli/lta/2025/755#P2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Denmark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55567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F4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denmark/danish-aliens-act-amendment-updated-provisions-expulsion-and-deportation" TargetMode="External"/><Relationship Id="rId8" Type="http://schemas.openxmlformats.org/officeDocument/2006/relationships/hyperlink" Target="https://www.retsinformation.dk/eli/lta/2025/755#P2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2026-06-17T11:22:31+00:00</dcterms:created>
  <dcterms:modified xsi:type="dcterms:W3CDTF">2026-06-17T11:22:31+00:00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