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established new team to handle Ukrainian cases zzzzzz</w:t>
        </w:r>
      </w:hyperlink>
    </w:p>
    <w:p>
      <w:pPr/>
      <w:hyperlink r:id="rId8" w:history="1">
        <w:r>
          <w:rPr>
            <w:color w:val="var(--word-link)"/>
          </w:rPr>
          <w:t xml:space="preserve"> Go back to timeline</w:t>
        </w:r>
      </w:hyperlink>
    </w:p>
    <w:p>
      <w:pPr/>
      <w:r>
        <w:rPr/>
        <w:t xml:space="preserve">UNE anticipates an increase in cases from Ukrainian complainants and has set up a dedicated six-person team to handle them. Most cases involve individual asylum claims, while some concern collective protection renewal requests. </w:t>
      </w:r>
    </w:p>
    <w:p>
      <w:pPr/>
      <w:r>
        <w:rPr/>
        <w:t xml:space="preserve">Ukraine currently represents UNE’s largest case portfolio, with about 190 cases, mostly new. So far, UNE has processed 47 asylum cases and rejected 39 collective protection extension requests, while around 40 cases were closed after complainants withdrew and left Norway. </w:t>
      </w:r>
    </w:p>
    <w:p>
      <w:pPr/>
      <w:r>
        <w:rPr/>
        <w:t xml:space="preserve">UNE’s decisions are based on updated country information and ongoing monitoring of Ukraine’s security situation.</w:t>
      </w:r>
    </w:p>
    <w:p>
      <w:pPr/>
      <w:r>
        <w:rPr>
          <w:b w:val="1"/>
          <w:bCs w:val="1"/>
        </w:rPr>
        <w:t xml:space="preserve">Source(s)</w:t>
      </w:r>
    </w:p>
    <w:p>
      <w:pPr>
        <w:numPr>
          <w:ilvl w:val="0"/>
          <w:numId w:val="4"/>
        </w:numPr>
      </w:pPr>
      <w:r>
        <w:rPr/>
        <w:t xml:space="preserve">Immigration Appeals Board | Utlendingsnemnda (29 September, 2025), Nytt lag etablert i UNE [New team established in UNE],</w:t>
      </w:r>
      <w:hyperlink r:id="rId9" w:history="1">
        <w:r>
          <w:rPr>
            <w:color w:val="var(--word-link)"/>
          </w:rPr>
          <w:t xml:space="preserve">https://www.une.no/aktuelt/arkiv/2025/nytt-lag-etablert-i-une/</w:t>
        </w:r>
      </w:hyperlink>
    </w:p>
    <w:p>
      <w:pPr/>
      <w:r>
        <w:rPr>
          <w:b w:val="1"/>
          <w:bCs w:val="1"/>
        </w:rPr>
        <w:t xml:space="preserve">Date of development</w:t>
      </w:r>
    </w:p>
    <w:p>
      <w:pPr/>
      <w:r>
        <w:rPr/>
        <w:t xml:space="preserve">29.09.2025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97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established-new-team-handle-ukrainian-cases" TargetMode="External"/><Relationship Id="rId8" Type="http://schemas.openxmlformats.org/officeDocument/2006/relationships/hyperlink" Target="/developments" TargetMode="External"/><Relationship Id="rId9" Type="http://schemas.openxmlformats.org/officeDocument/2006/relationships/hyperlink" Target="https://www.une.no/aktuelt/arkiv/2025/nytt-lag-etablert-i-un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2026-07-07T04:08:53+00:00</dcterms:created>
  <dcterms:modified xsi:type="dcterms:W3CDTF">2026-07-07T04:08:53+00:00</dcterms:modified>
</cp:coreProperties>
</file>

<file path=docProps/custom.xml><?xml version="1.0" encoding="utf-8"?>
<Properties xmlns="http://schemas.openxmlformats.org/officeDocument/2006/custom-properties" xmlns:vt="http://schemas.openxmlformats.org/officeDocument/2006/docPropsVTypes"/>
</file>