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CGRS announces the entry into force of important legislative changes zzzzzz</w:t>
        </w:r>
      </w:hyperlink>
    </w:p>
    <w:p>
      <w:pPr/>
      <w:r>
        <w:rPr/>
        <w:t xml:space="preserve">Amendments to the Royal Decree on the workings of and procedures at the CGRS and to the Aliens Act entered into force on 4 August.</w:t>
      </w:r>
    </w:p>
    <w:p>
      <w:pPr/>
      <w:r>
        <w:rPr/>
        <w:t xml:space="preserve">The amendments include:</w:t>
      </w:r>
    </w:p>
    <w:p>
      <w:pPr>
        <w:numPr>
          <w:ilvl w:val="0"/>
          <w:numId w:val="4"/>
        </w:numPr>
      </w:pPr>
      <w:r>
        <w:rPr/>
        <w:t xml:space="preserve">The period within which and applicant may provide a reason for being absent at a personal interview is reduced from 15 to 8 days.</w:t>
      </w:r>
    </w:p>
    <w:p>
      <w:pPr>
        <w:numPr>
          <w:ilvl w:val="0"/>
          <w:numId w:val="4"/>
        </w:numPr>
      </w:pPr>
      <w:r>
        <w:rPr/>
        <w:t xml:space="preserve">An application from a person who had already received a final decision on an asylum application in another EU Member State is now considered and regisetered as a subsequent application for international protection.</w:t>
      </w:r>
    </w:p>
    <w:p>
      <w:pPr/>
      <w:r>
        <w:rPr/>
        <w:t xml:space="preserve">The CGRS took this occasion to highlight the importance that applicants keep the authority informed of the address where they are officially residing.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Office of the Commissioner General for Refugees and Stateless Persons | Commissariaatgeneraal voor de vluchtelingen en de staatlozen | Commissariat Général aux Réfugiés et aux Apatrides (6 August, 2025), [On 4 August, several important legislative amendments entered into force],</w:t>
      </w:r>
      <w:hyperlink r:id="rId8" w:history="1">
        <w:r>
          <w:rPr>
            <w:color w:val="var(--word-link)"/>
          </w:rPr>
          <w:t xml:space="preserve">https://www.cgrs.be/en/news/4-august-several-important-legislative-amendments-entered-force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Regular procedure, Personal interview,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69C3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FA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node/7702" TargetMode="External"/><Relationship Id="rId8" Type="http://schemas.openxmlformats.org/officeDocument/2006/relationships/hyperlink" Target="https://www.cgrs.be/en/news/4-august-several-important-legislative-amendments-entered-forc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2026-07-07T05:10:32+00:00</dcterms:created>
  <dcterms:modified xsi:type="dcterms:W3CDTF">2026-07-07T05:10:32+00:00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