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publishes information on important changes to the reception system zzzzzz</w:t>
        </w:r>
      </w:hyperlink>
    </w:p>
    <w:p>
      <w:pPr/>
      <w:hyperlink r:id="rId8" w:history="1">
        <w:r>
          <w:rPr>
            <w:color w:val="var(--word-link)"/>
          </w:rPr>
          <w:t xml:space="preserve"> Go back to timeline</w:t>
        </w:r>
      </w:hyperlink>
    </w:p>
    <w:p>
      <w:pPr/>
      <w:r>
        <w:rPr/>
        <w:t xml:space="preserve">The Finnish Immigration Service published information on important changes to the reception system between 2022-2024, including: </w:t>
      </w:r>
    </w:p>
    <w:p>
      <w:pPr>
        <w:numPr>
          <w:ilvl w:val="0"/>
          <w:numId w:val="4"/>
        </w:numPr>
      </w:pPr>
      <w:r>
        <w:rPr/>
        <w:t xml:space="preserve">The reception system was characterised by fluctuations in centres' capacity from a significant increase in 2022 for temporary protection to a decrease in 2024 because of fewer asylum applications (by 45% less), fewer requests for temporary protection and clients moving to municipalities.</w:t>
      </w:r>
    </w:p>
    <w:p>
      <w:pPr>
        <w:numPr>
          <w:ilvl w:val="0"/>
          <w:numId w:val="4"/>
        </w:numPr>
      </w:pPr>
      <w:r>
        <w:rPr/>
        <w:t xml:space="preserve">There were changes in service providers (in 2022 there were tenders for the entire system), followed by significant changes to the system's general procurement and operating principles. The peak was an increase to over 55,000 persons and over 120 reception units.</w:t>
      </w:r>
    </w:p>
    <w:p>
      <w:pPr>
        <w:numPr>
          <w:ilvl w:val="0"/>
          <w:numId w:val="4"/>
        </w:numPr>
      </w:pPr>
      <w:r>
        <w:rPr/>
        <w:t xml:space="preserve">Currently there are approximately 18,000 clients, of whom 70% are Ukrainians, and a total of 68 reception centres, out of which 52 are for families and adults and 16 for minors.</w:t>
      </w:r>
    </w:p>
    <w:p>
      <w:pPr>
        <w:numPr>
          <w:ilvl w:val="0"/>
          <w:numId w:val="4"/>
        </w:numPr>
      </w:pPr>
      <w:r>
        <w:rPr/>
        <w:t xml:space="preserve">Factors taken into consideration when deciding to close a centre include the overall economic efficiency of the centre's operations and annual performance targets, specifically promoting transfer to the municipality and shortening the delay in transfer to the municipality.</w:t>
      </w:r>
    </w:p>
    <w:p>
      <w:pPr>
        <w:numPr>
          <w:ilvl w:val="0"/>
          <w:numId w:val="4"/>
        </w:numPr>
      </w:pPr>
      <w:r>
        <w:rPr/>
        <w:t xml:space="preserve">Reception activities aim to save funding in 2025 and 2026.</w:t>
      </w:r>
    </w:p>
    <w:p>
      <w:pPr/>
      <w:r>
        <w:rPr>
          <w:b w:val="1"/>
          <w:bCs w:val="1"/>
        </w:rPr>
        <w:t xml:space="preserve">Source(s)</w:t>
      </w:r>
    </w:p>
    <w:p>
      <w:pPr>
        <w:numPr>
          <w:ilvl w:val="0"/>
          <w:numId w:val="5"/>
        </w:numPr>
      </w:pPr>
      <w:r>
        <w:rPr/>
        <w:t xml:space="preserve">Finnish Immigration Service | Maahanmuuttovirasto (24 June, 2025), Vastaanottokenttä muutoksessa [The receiving field is changing],</w:t>
      </w:r>
      <w:hyperlink r:id="rId9" w:history="1">
        <w:r>
          <w:rPr>
            <w:color w:val="var(--word-link)"/>
          </w:rPr>
          <w:t xml:space="preserve">https://migri.fi/-/vastaanottokentta-muutoksessa-?ref=newsroom</w:t>
        </w:r>
      </w:hyperlink>
    </w:p>
    <w:p>
      <w:pPr/>
      <w:r>
        <w:rPr>
          <w:b w:val="1"/>
          <w:bCs w:val="1"/>
        </w:rPr>
        <w:t xml:space="preserve">Date of development</w:t>
      </w:r>
    </w:p>
    <w:p>
      <w:pPr/>
      <w:r>
        <w:rPr/>
        <w:t xml:space="preserve">24.06.2025</w:t>
      </w:r>
    </w:p>
    <w:p>
      <w:pPr/>
      <w:r>
        <w:rPr>
          <w:b w:val="1"/>
          <w:bCs w:val="1"/>
        </w:rPr>
        <w:t xml:space="preserve">Country</w:t>
      </w:r>
    </w:p>
    <w:p>
      <w:pPr/>
      <w:r>
        <w:rPr/>
        <w:t xml:space="preserve">Finland</w:t>
      </w:r>
    </w:p>
    <w:p>
      <w:pPr/>
      <w:r>
        <w:rPr>
          <w:b w:val="1"/>
          <w:bCs w:val="1"/>
        </w:rPr>
        <w:t xml:space="preserve">Thematic area(s)</w:t>
      </w:r>
    </w:p>
    <w:p>
      <w:pPr/>
      <w:r>
        <w:rPr/>
        <w:t xml:space="preserve">Reception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28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2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publishes-information-important-changes-reception" TargetMode="External"/><Relationship Id="rId8" Type="http://schemas.openxmlformats.org/officeDocument/2006/relationships/hyperlink" Target="/developments" TargetMode="External"/><Relationship Id="rId9" Type="http://schemas.openxmlformats.org/officeDocument/2006/relationships/hyperlink" Target="https://migri.fi/-/vastaanottokentta-muutoksessa-?ref=newsroom"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2026-07-16T07:21:58+00:00</dcterms:created>
  <dcterms:modified xsi:type="dcterms:W3CDTF">2026-07-16T07:21:58+00:00</dcterms:modified>
</cp:coreProperties>
</file>

<file path=docProps/custom.xml><?xml version="1.0" encoding="utf-8"?>
<Properties xmlns="http://schemas.openxmlformats.org/officeDocument/2006/custom-properties" xmlns:vt="http://schemas.openxmlformats.org/officeDocument/2006/docPropsVTypes"/>
</file>