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Zutphen municipal council halts process to open a service centre zzzzzz</w:t>
        </w:r>
      </w:hyperlink>
    </w:p>
    <w:p>
      <w:pPr/>
      <w:r>
        <w:rPr/>
        <w:t xml:space="preserve">On 23 June 2025, COA announced that the plan to open a Service Centre in Zutphen had been stopped, following a motion of regret adopted by the Zutphen municipal council. The motion also requested that the municipal executive propose a way for residents and the council to be involved in any additional reception of asylum seekers in the future.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(26 June, 2025), Gemeente Zutphen zet plan Dienstencentrum stop [Municipality of Zutphen stops plan for Service Centre],</w:t>
      </w:r>
      <w:hyperlink r:id="rId8" w:history="1">
        <w:r>
          <w:rPr>
            <w:color w:val="var(--word-link)"/>
          </w:rPr>
          <w:t xml:space="preserve">https://www.coa.nl/nl/nieuws/gemeente-zutphen-zet-plan-dienstencentrum-stop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64B7B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zutphen-municipal-council-halts-process-open-service-centre" TargetMode="External"/><Relationship Id="rId8" Type="http://schemas.openxmlformats.org/officeDocument/2006/relationships/hyperlink" Target="https://www.coa.nl/nl/nieuws/gemeente-zutphen-zet-plan-dienstencentrum-stop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2026-05-31T04:32:07+00:00</dcterms:created>
  <dcterms:modified xsi:type="dcterms:W3CDTF">2026-05-31T04:32:07+00:00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