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hyperlink r:id="rId7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In a statement published on its </w:t>
      </w:r>
      <w:hyperlink r:id="rId8" w:history="1">
        <w:r>
          <w:rPr>
            <w:color w:val="var(--word-link)"/>
          </w:rPr>
          <w:t xml:space="preserve">website</w:t>
        </w:r>
      </w:hyperlink>
      <w:r>
        <w:rPr/>
        <w:t xml:space="preserve"> on 6 August, Aditus made reference to the </w:t>
      </w:r>
      <w:hyperlink r:id="rId9" w:history="1">
        <w:r>
          <w:rPr>
            <w:color w:val="var(--word-link)"/>
          </w:rPr>
          <w:t xml:space="preserve">AIDA report on Malta</w:t>
        </w:r>
      </w:hyperlink>
      <w:r>
        <w:rPr/>
        <w:t xml:space="preserve"> published by ECRE and stated that Malta’s asylum experience in 2024 constituted an increased use of detention, less irregular arrivals and harsher judgements. </w:t>
      </w:r>
    </w:p>
    <w:p>
      <w:pPr/>
      <w:r>
        <w:rPr/>
        <w:t xml:space="preserve">In its statement Aditus flagged the following issues: access to the territory, detention upon applying for asylum, appeals mechanism regarding detention decisions does not meet ECHR standards, derivative status of family members and loss of protection.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aditus foundation (6 August, 2025), [More detention, less arrivals, harsher judgements: Malta’s asylum experiences in 2024],</w:t>
      </w:r>
      <w:hyperlink r:id="rId8" w:history="1">
        <w:r>
          <w:rPr>
            <w:color w:val="var(--word-link)"/>
          </w:rPr>
          <w:t xml:space="preserve">https://aditus.org.mt/aida-2024/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06.08.2025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9CA83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velopments" TargetMode="External"/><Relationship Id="rId8" Type="http://schemas.openxmlformats.org/officeDocument/2006/relationships/hyperlink" Target="https://aditus.org.mt/aida-2024/" TargetMode="External"/><Relationship Id="rId9" Type="http://schemas.openxmlformats.org/officeDocument/2006/relationships/hyperlink" Target="https://asylumineurope.org/wp-content/uploads/2025/08/AIDA-MT_2024-Update.pdf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2026-07-07T12:33:16+00:00</dcterms:created>
  <dcterms:modified xsi:type="dcterms:W3CDTF">2026-07-07T12:33:16+00:00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