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organizes workshop on combatting child detention zzzzzz</w:t>
        </w:r>
      </w:hyperlink>
    </w:p>
    <w:p>
      <w:pPr/>
      <w:r>
        <w:rPr/>
        <w:t xml:space="preserve">On the 27 February 2025 Aditus Foundation organized a workshop to strategize on how to combat child detention in Malta. Participants included representatives from the Maltese authorities, the Children's Commissioner, civil society organisations, UNHCR, IOM, and the EUAA.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(28 February, 2025), [How to combat child detention?],</w:t>
      </w:r>
      <w:hyperlink r:id="rId8" w:history="1">
        <w:r>
          <w:rPr>
            <w:color w:val="var(--word-link)"/>
          </w:rPr>
          <w:t xml:space="preserve">https://aditus.org.mt/how-to-combat-child-detention/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4BC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organizes-workshop-combatting-child-detention" TargetMode="External"/><Relationship Id="rId8" Type="http://schemas.openxmlformats.org/officeDocument/2006/relationships/hyperlink" Target="https://aditus.org.mt/how-to-combat-child-deten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2026-07-18T17:17:53+00:00</dcterms:created>
  <dcterms:modified xsi:type="dcterms:W3CDTF">2026-07-18T17:17:53+00:00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