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Cabinet approves national implementation of CEAS</w:t>
        </w:r>
      </w:hyperlink>
    </w:p>
    <w:p>
      <w:pPr/>
      <w:hyperlink r:id="rId8" w:history="1">
        <w:r>
          <w:rPr>
            <w:color w:val="0444c4"/>
            <w:u w:val="single"/>
          </w:rPr>
          <w:t xml:space="preserve"> Go back to timeline</w:t>
        </w:r>
      </w:hyperlink>
    </w:p>
    <w:p>
      <w:pPr/>
      <w:r>
        <w:rPr/>
        <w:t xml:space="preserve">The Federal Cabinet approved on 3 September two draft laws which will transpose the new CEAS into national law. The draft laws with which the Federal Government is implementing the provisions of the new CEAS include, amongst others, the following: Border procedure: According to the Asylum Procedure Regulation, in certain cases, a decision on an asylum application can be made in an asylum border procedure when entering via the EU's external border, which in Germany is at airports and seaports. The draft laws also contain provisions for the return border procedure. The return border procedure follows the asylum border procedure if no protection is granted. It must be carried out within 12 weeks and is intended to ensure that persons are returned to their countries of origin without further delay. Safe third countries: The German government will be able to designate safe third countries and safe countries of origin by means of a statutory order Access to the labour market for asylum seekers: Access to the labour market must be granted no later than six months after the asylum application has been registered, provided that the Federal Office for Migration and Refugees BAMF has not yet decided on the asylum application and this delay cannot be attributed to the applicant. In addition, the Federal Government is shortening the period for access to the labour market to three months. This does not apply to asylum seekers from safe countries of origin, Dublin cases and persons who are clearly abusing the right to asylum. The draft law grants the federal states the right to set up secondary migration centres. Asylum seekers, who are already beneficiaries of international protection in another Member State, will be accommodated in those centres until the procedure has been completed and they can be returned directly from the facilities to the responsible Member State. Authorities will have significantly greater powers to impose clear residence and registration requirements in order to ensure the presence of asylum seekers and to significantly increase the number of transfers of Dublin cases and returns. Extension of the scope of the airport procedure. In the airport procedure, the asylum procedure is carried out before entry, i.e. while still in the transit area. The draft laws contain simplified options for the removal of sex offenders</w:t>
      </w:r>
    </w:p>
    <w:p>
      <w:pPr/>
      <w:r>
        <w:rPr>
          <w:b w:val="1"/>
          <w:bCs w:val="1"/>
        </w:rPr>
        <w:t xml:space="preserve">Source(s)</w:t>
      </w:r>
    </w:p>
    <w:p>
      <w:pPr>
        <w:numPr>
          <w:ilvl w:val="0"/>
          <w:numId w:val="4"/>
        </w:numPr>
      </w:pPr>
      <w:r>
        <w:rPr/>
        <w:t xml:space="preserve">Federal Ministry of the Interior | Bundesministerium des Innern (3 September, 2025), Bundeskabinett beschließt nationale Umsetzung des Gemeinsamen Europäischen Asylsystems [Federal Cabinet decides on national implementation of the Common European Asylum System],</w:t>
      </w:r>
      <w:hyperlink r:id="rId9" w:history="1">
        <w:r>
          <w:rPr>
            <w:color w:val="0444c4"/>
            <w:u w:val="single"/>
          </w:rPr>
          <w:t xml:space="preserve">https://www.bmi.bund.de/SharedDocs/pressemitteilungen/DE/2025/09/geas-umsetzung.html</w:t>
        </w:r>
      </w:hyperlink>
    </w:p>
    <w:p>
      <w:pPr/>
      <w:r>
        <w:rPr>
          <w:b w:val="1"/>
          <w:bCs w:val="1"/>
        </w:rPr>
        <w:t xml:space="preserve">Date of development</w:t>
      </w:r>
    </w:p>
    <w:p>
      <w:pPr/>
      <w:r>
        <w:rPr/>
        <w:t xml:space="preserve">03.09.2025</w:t>
      </w:r>
    </w:p>
    <w:p>
      <w:pPr/>
      <w:r>
        <w:rPr>
          <w:b w:val="1"/>
          <w:bCs w:val="1"/>
        </w:rPr>
        <w:t xml:space="preserve">Country</w:t>
      </w:r>
    </w:p>
    <w:p>
      <w:pPr/>
      <w:r>
        <w:rPr/>
        <w:t xml:space="preserve">Germany</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7D26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ederal-cabinet-approves-national-implementation-ceas"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5/09/geas-umsetzung.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2026-08-26T14:28:42+00:00</dcterms:created>
  <dcterms:modified xsi:type="dcterms:W3CDTF">2026-08-26T14:28:42+00:00</dcterms:modified>
</cp:coreProperties>
</file>

<file path=docProps/custom.xml><?xml version="1.0" encoding="utf-8"?>
<Properties xmlns="http://schemas.openxmlformats.org/officeDocument/2006/custom-properties" xmlns:vt="http://schemas.openxmlformats.org/officeDocument/2006/docPropsVTypes"/>
</file>