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Migration Policy Group published the 2025 MIPEX report, which includes conclusions on Latvia zzzzzz</w:t>
        </w:r>
      </w:hyperlink>
    </w:p>
    <w:p>
      <w:pPr/>
      <w:r>
        <w:rPr/>
        <w:t xml:space="preserve">On 25 September 2025, the latest report of the Migrant Integration Policy Index (MIPEX) was published, which analyses immigrant integration policies in EU countries. </w:t>
      </w:r>
    </w:p>
    <w:p>
      <w:pPr/>
      <w:r>
        <w:rPr/>
        <w:t xml:space="preserve">Latvia scores 36/100 on the MIPEX index, classifying its integration policy as "rather unfavourable" and below the EU average in all areas, with especially low results in education (26/100) and labour market mobility (33/100). The report notes that support measures are often ad hoc rather than systemic, with little change since 2020. These results are read in light of the increasing immigration to Latvia: by December 2024, Latvia had 131,709 foreign citizens, and third-country nationals with employment rights grew from 6,609 in 2013 to 19,825 in 2024. These data confirm that, while increasing migration trends persist, the need for effective integration solutions, for example, in labour market integration and learning of the Latvian language, is becoming more and more relevant.</w:t>
      </w:r>
    </w:p>
    <w:p>
      <w:pPr/>
      <w:r>
        <w:rPr>
          <w:b w:val="1"/>
          <w:bCs w:val="1"/>
        </w:rPr>
        <w:t xml:space="preserve">Source(s)</w:t>
      </w:r>
    </w:p>
    <w:p>
      <w:pPr>
        <w:numPr>
          <w:ilvl w:val="0"/>
          <w:numId w:val="4"/>
        </w:numPr>
      </w:pPr>
      <w:r>
        <w:rPr/>
        <w:t xml:space="preserve">Public Policy Centre Providus | Sabiedriskās politikas centrs Providus (25 September, 2025), Migrantu integrācijas indekss: 2025 gada dati [Migrant Integration Index: 2025],</w:t>
      </w:r>
      <w:hyperlink r:id="rId8" w:history="1">
        <w:r>
          <w:rPr>
            <w:color w:val="var(--word-link)"/>
          </w:rPr>
          <w:t xml:space="preserve">https://providus.lv/raksti/migrantu-integracijas-indekss-2025-gada-dati/</w:t>
        </w:r>
      </w:hyperlink>
    </w:p>
    <w:p>
      <w:pPr/>
      <w:r>
        <w:rPr>
          <w:b w:val="1"/>
          <w:bCs w:val="1"/>
        </w:rPr>
        <w:t xml:space="preserve">Date of development</w:t>
      </w:r>
    </w:p>
    <w:p>
      <w:pPr/>
      <w:r>
        <w:rPr/>
        <w:t xml:space="preserve">25.09.2025</w:t>
      </w:r>
    </w:p>
    <w:p>
      <w:pPr/>
      <w:r>
        <w:rPr>
          <w:b w:val="1"/>
          <w:bCs w:val="1"/>
        </w:rPr>
        <w:t xml:space="preserve">Country</w:t>
      </w:r>
    </w:p>
    <w:p>
      <w:pPr/>
      <w:r>
        <w:rPr/>
        <w:t xml:space="preserve">Latvia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838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migration-policy-group-published-2025-mipex-report-which-includes-conclusions" TargetMode="External"/><Relationship Id="rId8" Type="http://schemas.openxmlformats.org/officeDocument/2006/relationships/hyperlink" Target="https://providus.lv/raksti/migrantu-integracijas-indekss-2025-gada-dat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2026-07-07T19:26:49+00:00</dcterms:created>
  <dcterms:modified xsi:type="dcterms:W3CDTF">2026-07-07T19:26:49+00:00</dcterms:modified>
</cp:coreProperties>
</file>

<file path=docProps/custom.xml><?xml version="1.0" encoding="utf-8"?>
<Properties xmlns="http://schemas.openxmlformats.org/officeDocument/2006/custom-properties" xmlns:vt="http://schemas.openxmlformats.org/officeDocument/2006/docPropsVTypes"/>
</file>