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Border Violence Monitoring Network publishes its monthly report for May 2025 with updates on Croatia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6 August 2025, the BVMN published its May 2025 monthly report, documenting ongoing human rights violations by Croatian authorities during pushbacks at the Bosnian Croatian border. The BVMN specifically referred to a case of arbitrary detention and forced return from Croatia to Bosnia and Herzegovina.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Border Violence Monitoring Network (6 August, 2025), [BVMN Monthly Report - May 2025: Detention],</w:t>
      </w:r>
      <w:hyperlink r:id="rId9" w:history="1">
        <w:r>
          <w:rPr>
            <w:color w:val="0444c4"/>
            <w:u w:val="single"/>
          </w:rPr>
          <w:t xml:space="preserve">https://borderviolence.eu/reports/bvmn-monthly-report-may-2025-detention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1DCB7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border-violence-monitoring-network-publishes-its-monthly-report-may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borderviolence.eu/reports/bvmn-monthly-report-may-2025-detention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2026-08-26T03:34:10+00:00</dcterms:created>
  <dcterms:modified xsi:type="dcterms:W3CDTF">2026-08-26T03:34:10+00:00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