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Border Violence Monitoring Network publishes its monthly report for May 2025 with updates on Croatia zzzzzz</w:t>
        </w:r>
      </w:hyperlink>
    </w:p>
    <w:p>
      <w:pPr/>
      <w:r>
        <w:rPr/>
        <w:t xml:space="preserve">On 6 August 2025, the BVMN published its May 2025 monthly report, documenting ongoing human rights violations by Croatian authorities during pushbacks at the Bosnian Croatian border. The BVMN specifically referred to a case of arbitrary detention and forced return from Croatia to Bosnia and Herzegovina.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Border Violence Monitoring Network (6 August, 2025), [BVMN Monthly Report - May 2025: Detention],</w:t>
      </w:r>
      <w:hyperlink r:id="rId8" w:history="1">
        <w:r>
          <w:rPr>
            <w:color w:val="var(--word-link)"/>
          </w:rPr>
          <w:t xml:space="preserve">https://borderviolence.eu/reports/bvmn-monthly-report-may-2025-detention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06.08.2025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Croatia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non-refoulement, Access to territory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36A6C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roatia/border-violence-monitoring-network-publishes-its-monthly-report-may-2025" TargetMode="External"/><Relationship Id="rId8" Type="http://schemas.openxmlformats.org/officeDocument/2006/relationships/hyperlink" Target="https://borderviolence.eu/reports/bvmn-monthly-report-may-2025-detention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2026-07-07T14:08:20+00:00</dcterms:created>
  <dcterms:modified xsi:type="dcterms:W3CDTF">2026-07-07T14:08:20+00:00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