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semi-annual report on unaccompanied minors zzzzzz</w:t>
        </w:r>
      </w:hyperlink>
    </w:p>
    <w:p>
      <w:pPr/>
      <w:r>
        <w:rPr/>
        <w:t xml:space="preserve">The report, published by the Directorate-General for Migration Policies of the Ministry of Labour and Social Policies, provides a detailed overview of the presence, characteristics, and reception of unaccompanied minors in Italy, including data on arrivals, departures, international protection requests, family tracing, and residency permit conversions at adulthood. </w:t>
      </w:r>
    </w:p>
    <w:p>
      <w:pPr/>
      <w:r>
        <w:rPr/>
        <w:t xml:space="preserve">According to the Report, as of 30 June 2025 there are 16,497 unaccompanied foreign minors registered in Italy, with the majority being male (87.5%) and aged 17 (54.6%), 16 (21.7%), or between 7 and 14 years old (15.1%). Most are from Egypt, Ukraine, Gambia, Tunisia, and Guinea, and are primarily hosted in Sicily, Lombardy, Campania, and Emilia-Romagna. It also covers recent legislative and procedural developments, as well as socio-professional integration initiatives like the “Percorsi” and “PUOI PLUS” projects. </w:t>
      </w:r>
    </w:p>
    <w:p>
      <w:pPr/>
      <w:r>
        <w:rPr/>
        <w:t xml:space="preserve">Contributions from UNHCR, UNICEF, IOM, the SAI Network, and the Minors Migrants Task Force provide further insights. The report opens with personal stories from former unaccompanied minors who have built independent lives in Italy. From 2026 onward, the report will be issued annually, with monthly data available via the Ministry’s public dashboard launched in June 2023, accessible in both Italian and English.</w:t>
      </w:r>
    </w:p>
    <w:p>
      <w:pPr/>
      <w:r>
        <w:rPr>
          <w:b w:val="1"/>
          <w:bCs w:val="1"/>
        </w:rPr>
        <w:t xml:space="preserve">Source(s)</w:t>
      </w:r>
    </w:p>
    <w:p>
      <w:pPr>
        <w:numPr>
          <w:ilvl w:val="0"/>
          <w:numId w:val="4"/>
        </w:numPr>
      </w:pPr>
      <w:r>
        <w:rPr/>
        <w:t xml:space="preserve">Ministry of Labour and Social Policies | Ministero del Lavoro e delle Politiche Sociali (7 August, 2025), Online il Rapporto di approfondimento semestrale sui Minori Stranieri Non Accompagnati in Italia [The semi-annual in-depth report on unaccompanied foreign minors in Italy is now available online],</w:t>
      </w:r>
      <w:hyperlink r:id="rId8" w:history="1">
        <w:r>
          <w:rPr>
            <w:color w:val="var(--word-link)"/>
          </w:rPr>
          <w:t xml:space="preserve">https://integrazionemigranti.gov.it/it-it/Ricerca-news/Dettaglio-news/id/4378/Online-il-Rapporto-di-approfondimento-semestrale-sui-Minori-Stranieri-Non-Accompagnati-in-Italia</w:t>
        </w:r>
      </w:hyperlink>
    </w:p>
    <w:p>
      <w:pPr/>
      <w:r>
        <w:rPr>
          <w:b w:val="1"/>
          <w:bCs w:val="1"/>
        </w:rPr>
        <w:t xml:space="preserve">Date of development</w:t>
      </w:r>
    </w:p>
    <w:p>
      <w:pPr/>
      <w:r>
        <w:rPr/>
        <w:t xml:space="preserve">07.08.2025</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00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ministry-publishes-semi-annual-report-unaccompanied-minors" TargetMode="External"/><Relationship Id="rId8" Type="http://schemas.openxmlformats.org/officeDocument/2006/relationships/hyperlink" Target="https://integrazionemigranti.gov.it/it-it/Ricerca-news/Dettaglio-news/id/4378/Online-il-Rapporto-di-approfondimento-semestrale-sui-Minori-Stranieri-Non-Accompagnati-in-Ital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2026-07-07T04:09:01+00:00</dcterms:created>
  <dcterms:modified xsi:type="dcterms:W3CDTF">2026-07-07T04:09:01+00:00</dcterms:modified>
</cp:coreProperties>
</file>

<file path=docProps/custom.xml><?xml version="1.0" encoding="utf-8"?>
<Properties xmlns="http://schemas.openxmlformats.org/officeDocument/2006/custom-properties" xmlns:vt="http://schemas.openxmlformats.org/officeDocument/2006/docPropsVTypes"/>
</file>