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PIC and 5 CSOs publish a fact sheet on how different national systems address transition of UAMs to adulthood zzzzzz</w:t>
        </w:r>
      </w:hyperlink>
    </w:p>
    <w:p>
      <w:pPr/>
      <w:r>
        <w:rPr/>
        <w:t xml:space="preserve">The Legal Centre for the Protection of Human Rights and the Environment (PIC), together with partners from five European civil society organisations (the Italian Council for Refugees (CIR Refugiati), Alliance des Advocats pour les Droits de l'Homme (AADH), European Lawyers in Lesvos (ELIL) and Kids in Need of Defense (KIND)) published a fact sheet, which depicts how different national systems address the transition of unaccompanied children to adulthood. The report includes information on the transition to adulthood of unaccompanied asylum-seeking children and those who already obtained international protection status.</w:t>
      </w:r>
    </w:p>
    <w:p>
      <w:pPr/>
      <w:r>
        <w:rPr/>
        <w:t xml:space="preserve">For Slovenia, the fact sheet reports that the legal framework does not envisage any prolonged or transitional guardianship after an unaccompanied minor applicant reaches adulthood. It is reported that the sudden withdrawal of support leaves many young adults unprepared to navigate the complex demands of independent living.</w:t>
      </w:r>
    </w:p>
    <w:p>
      <w:pPr>
        <w:numPr>
          <w:ilvl w:val="0"/>
          <w:numId w:val="4"/>
        </w:numPr>
      </w:pPr>
      <w:r>
        <w:rPr/>
        <w:t xml:space="preserve">Unaccompanied children who already have international protection status can also seek help from their integration counsellor, who provides assistance in areas such as accommodation, access to financial aid and social benefits, healthcare, education, employment, and legal aid. The law guarantees monthly appointments with the integration counsellor for the first 12 months following the granting of protection, although in practice these professionals often remain accessible beyond this period.</w:t>
      </w:r>
    </w:p>
    <w:p>
      <w:pPr>
        <w:numPr>
          <w:ilvl w:val="0"/>
          <w:numId w:val="4"/>
        </w:numPr>
      </w:pPr>
      <w:r>
        <w:rPr/>
        <w:t xml:space="preserve">Children who are still awaiting the outcome of the asylum procedure do not have access to integration counsellors.</w:t>
      </w:r>
    </w:p>
    <w:p>
      <w:pPr/>
      <w:r>
        <w:rPr>
          <w:b w:val="1"/>
          <w:bCs w:val="1"/>
        </w:rPr>
        <w:t xml:space="preserve">Source(s)</w:t>
      </w:r>
    </w:p>
    <w:p>
      <w:pPr>
        <w:numPr>
          <w:ilvl w:val="0"/>
          <w:numId w:val="5"/>
        </w:numPr>
      </w:pPr>
      <w:r>
        <w:rPr/>
        <w:t xml:space="preserve">Legal Centre for the Protection of Human Rights and Environment | PIC - Pravni Center Za Varstvo Človekovih Pravic in Okolja (12 August, 2025), Kaj se v šestih evropskih državah, tudi Sloveniji, zgodi, ko otroci brez spremstva dopolnijo 18 let? [What happens in six European countries, including Slovenia, when unaccompanied children reach the age of 18?],</w:t>
      </w:r>
      <w:hyperlink r:id="rId8" w:history="1">
        <w:r>
          <w:rPr>
            <w:color w:val="var(--word-link)"/>
          </w:rPr>
          <w:t xml:space="preserve">https://pic.si/kaj-se-v-sestih-evropskih-drzavah-tudi-sloveniji-zgodi-ko-otroci-brez-spremstva-dopolnijo-18-let/</w:t>
        </w:r>
      </w:hyperlink>
    </w:p>
    <w:p>
      <w:pPr/>
      <w:r>
        <w:rPr>
          <w:b w:val="1"/>
          <w:bCs w:val="1"/>
        </w:rPr>
        <w:t xml:space="preserve">Date of development</w:t>
      </w:r>
    </w:p>
    <w:p>
      <w:pPr/>
      <w:r>
        <w:rPr/>
        <w:t xml:space="preserve">12.08.2025</w:t>
      </w:r>
    </w:p>
    <w:p>
      <w:pPr/>
      <w:r>
        <w:rPr>
          <w:b w:val="1"/>
          <w:bCs w:val="1"/>
        </w:rPr>
        <w:t xml:space="preserve">Country</w:t>
      </w:r>
    </w:p>
    <w:p>
      <w:pPr/>
      <w:r>
        <w:rPr/>
        <w:t xml:space="preserve">Slovenia</w:t>
      </w:r>
    </w:p>
    <w:p>
      <w:pPr/>
      <w:r>
        <w:rPr>
          <w:b w:val="1"/>
          <w:bCs w:val="1"/>
        </w:rPr>
        <w:t xml:space="preserve">Thematic area(s)</w:t>
      </w:r>
    </w:p>
    <w:p>
      <w:pPr/>
      <w:r>
        <w:rPr/>
        <w:t xml:space="preserve">Applicants with special needs, Unaccompanied minors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9DB1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B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pic-and-5-csos-publish-fact-sheet-how-different-national-systems-address" TargetMode="External"/><Relationship Id="rId8" Type="http://schemas.openxmlformats.org/officeDocument/2006/relationships/hyperlink" Target="https://pic.si/kaj-se-v-sestih-evropskih-drzavah-tudi-sloveniji-zgodi-ko-otroci-brez-spremstva-dopolnijo-18-le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2026-07-07T04:09:04+00:00</dcterms:created>
  <dcterms:modified xsi:type="dcterms:W3CDTF">2026-07-07T04:09:04+00:00</dcterms:modified>
</cp:coreProperties>
</file>

<file path=docProps/custom.xml><?xml version="1.0" encoding="utf-8"?>
<Properties xmlns="http://schemas.openxmlformats.org/officeDocument/2006/custom-properties" xmlns:vt="http://schemas.openxmlformats.org/officeDocument/2006/docPropsVTypes"/>
</file>