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Hotel and Accommodation Regulation (HAR+) enters into force zzzzzz</w:t>
        </w:r>
      </w:hyperlink>
    </w:p>
    <w:p>
      <w:pPr/>
      <w:r>
        <w:rPr/>
        <w:t xml:space="preserve">On 20 August 2025, the 'Regulation on stimulating the outflow of permit holders from asylum reception', referred to as the Hotel and Accommodation Regulation (HAR+), entered into force. The scheme is the successor to the HAR that expired on 1 January 2025. It includes the following main features:</w:t>
      </w:r>
    </w:p>
    <w:p>
      <w:pPr>
        <w:numPr>
          <w:ilvl w:val="0"/>
          <w:numId w:val="4"/>
        </w:numPr>
      </w:pPr>
      <w:r>
        <w:rPr/>
        <w:t xml:space="preserve">The number of participants will be increased to a maximum of 10,000 per year.</w:t>
      </w:r>
    </w:p>
    <w:p>
      <w:pPr>
        <w:numPr>
          <w:ilvl w:val="0"/>
          <w:numId w:val="4"/>
        </w:numPr>
      </w:pPr>
      <w:r>
        <w:rPr/>
        <w:t xml:space="preserve">A municipality receives an amount of €30,000 for a place with its own cooking facilities, or an amount of €38,000 for a place with catering, for each permit holder who permanently leaves the COA.</w:t>
      </w:r>
    </w:p>
    <w:p>
      <w:pPr>
        <w:numPr>
          <w:ilvl w:val="0"/>
          <w:numId w:val="4"/>
        </w:numPr>
      </w:pPr>
      <w:r>
        <w:rPr/>
        <w:t xml:space="preserve">These amounts are based on a stay of 12 months. There is no possibility to extend the financing for a longer period of stay. The HAR had a maximum stay of 6 months.</w:t>
      </w:r>
    </w:p>
    <w:p>
      <w:pPr>
        <w:numPr>
          <w:ilvl w:val="0"/>
          <w:numId w:val="4"/>
        </w:numPr>
      </w:pPr>
      <w:r>
        <w:rPr/>
        <w:t xml:space="preserve">In the new regulation, municipalities may also use non-self-contained housing in the existing housing stock, in addition to locations for temporary accommodation, with the aim that the home in question is shared by various status holders. The HAR was limited to locations without a permanent residential destination.</w:t>
      </w:r>
    </w:p>
    <w:p>
      <w:pPr>
        <w:numPr>
          <w:ilvl w:val="0"/>
          <w:numId w:val="4"/>
        </w:numPr>
      </w:pPr>
      <w:r>
        <w:rPr/>
        <w:t xml:space="preserve">Permit holders who are housed or given temporary accommodation under this scheme count towards the task.</w:t>
      </w:r>
    </w:p>
    <w:p>
      <w:pPr/>
      <w:r>
        <w:rPr/>
        <w:t xml:space="preserve">Two variants are possible under the new scheme:</w:t>
      </w:r>
    </w:p>
    <w:p>
      <w:pPr>
        <w:numPr>
          <w:ilvl w:val="0"/>
          <w:numId w:val="5"/>
        </w:numPr>
      </w:pPr>
      <w:r>
        <w:rPr/>
        <w:t xml:space="preserve">When outflow under this scheme takes place to non-self-contained accommodation that is suitable for permanent residence, the permit holder immediately flows out via the regular outflow processes of the COA. The benefits in kind from the COA will be stopped.</w:t>
      </w:r>
    </w:p>
    <w:p>
      <w:pPr>
        <w:numPr>
          <w:ilvl w:val="0"/>
          <w:numId w:val="5"/>
        </w:numPr>
      </w:pPr>
      <w:r>
        <w:rPr/>
        <w:t xml:space="preserve">If outflow under this scheme takes place to a place that is suitable for temporary accommodation (such as a hotel), the benefits in kind from the COA will continue as long as the permit holder is not permanently housed in a living space as referred to in the Housing Act 2014, with a maximum of 12 months.</w:t>
      </w:r>
    </w:p>
    <w:p>
      <w:pPr>
        <w:numPr>
          <w:ilvl w:val="0"/>
          <w:numId w:val="5"/>
        </w:numPr>
      </w:pPr>
      <w:r>
        <w:rPr/>
        <w:t xml:space="preserve">After 12 months, the benefits in kind from the COA are stopped and the permit holder is deregistered.</w:t>
      </w:r>
      <w:br/>
      <w:r>
        <w:rPr/>
        <w:t xml:space="preserve"> </w:t>
      </w:r>
    </w:p>
    <w:p>
      <w:pPr/>
      <w:r>
        <w:rPr/>
        <w:t xml:space="preserve">The scheme applies retroactively from 1 January 2025 to 1 January 2026.</w:t>
      </w:r>
    </w:p>
    <w:p>
      <w:pPr/>
      <w:r>
        <w:rPr/>
        <w:t xml:space="preserve">Status holders who move to the municipality within the HAR+ do not return to the COA shelter. This way they can also start their integration process earlier.</w:t>
      </w:r>
    </w:p>
    <w:p>
      <w:pPr/>
      <w:r>
        <w:rPr/>
        <w:t xml:space="preserve">An </w:t>
      </w:r>
      <w:hyperlink r:id="rId8" w:history="1">
        <w:r>
          <w:rPr>
            <w:color w:val="var(--word-link)"/>
          </w:rPr>
          <w:t xml:space="preserve">announcement</w:t>
        </w:r>
      </w:hyperlink>
      <w:r>
        <w:rPr/>
        <w:t xml:space="preserve"> by the COA provides additional information and guidance materials for the municipalities.</w:t>
      </w:r>
    </w:p>
    <w:p>
      <w:pPr/>
      <w:r>
        <w:rPr>
          <w:b w:val="1"/>
          <w:bCs w:val="1"/>
        </w:rPr>
        <w:t xml:space="preserve">Source(s)</w:t>
      </w:r>
    </w:p>
    <w:p>
      <w:pPr>
        <w:numPr>
          <w:ilvl w:val="0"/>
          <w:numId w:val="6"/>
        </w:numPr>
      </w:pPr>
      <w:r>
        <w:rPr/>
        <w:t xml:space="preserve">Government Gazette of the Kingdom of the Netherlands | Staatscourant van het Koninkrijk der Nederlanden (20 August, 2025), Regeling van de Minister van Asiel en Migratie en de Minister voor Asiel en Migratie van 21 juli 2025, nr. 6273374, houdende regels om de uitstroom van vergunninghouders uit de asielopvang te stimuleren (Regeling stimuleren uitstroom vergunninghouders uit [Regulation of 21 July 2025, no. 6273374, laying down rules to prevent the outflow of permit holders from asylum reception (Regulation on the Stimulation of the Outflow of Permit Holders from the asylum reception 2025)],</w:t>
      </w:r>
      <w:hyperlink r:id="rId9" w:history="1">
        <w:r>
          <w:rPr>
            <w:color w:val="var(--word-link)"/>
          </w:rPr>
          <w:t xml:space="preserve">https://zoek.officielebekendmakingen.nl/stcrt-2025-28170.html</w:t>
        </w:r>
      </w:hyperlink>
    </w:p>
    <w:p>
      <w:pPr/>
      <w:r>
        <w:rPr>
          <w:b w:val="1"/>
          <w:bCs w:val="1"/>
        </w:rPr>
        <w:t xml:space="preserve">Date of development</w:t>
      </w:r>
    </w:p>
    <w:p>
      <w:pPr/>
      <w:r>
        <w:rPr/>
        <w:t xml:space="preserve">20.08.2025</w:t>
      </w:r>
    </w:p>
    <w:p>
      <w:pPr/>
      <w:r>
        <w:rPr>
          <w:b w:val="1"/>
          <w:bCs w:val="1"/>
        </w:rPr>
        <w:t xml:space="preserve">Country</w:t>
      </w:r>
    </w:p>
    <w:p>
      <w:pPr/>
      <w:r>
        <w:rPr/>
        <w:t xml:space="preserve">Netherlands</w:t>
      </w:r>
    </w:p>
    <w:p>
      <w:pPr/>
      <w:r>
        <w:rPr>
          <w:b w:val="1"/>
          <w:bCs w:val="1"/>
        </w:rPr>
        <w:t xml:space="preserve">Thematic area(s)</w:t>
      </w:r>
    </w:p>
    <w:p>
      <w:pPr/>
      <w:r>
        <w:rPr/>
        <w:t xml:space="preserve">Reception, Accommodation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370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DC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9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new-hotel-and-accommodation-regulation-har-enters-force" TargetMode="External"/><Relationship Id="rId8" Type="http://schemas.openxmlformats.org/officeDocument/2006/relationships/hyperlink" Target="https://www.coa.nl/nl/nieuws/nieuwe-regeling-voor-de-uitstroom-van-vergunninghouders-har" TargetMode="External"/><Relationship Id="rId9" Type="http://schemas.openxmlformats.org/officeDocument/2006/relationships/hyperlink" Target="https://zoek.officielebekendmakingen.nl/stcrt-2025-28170.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2026-07-08T01:01:06+00:00</dcterms:created>
  <dcterms:modified xsi:type="dcterms:W3CDTF">2026-07-08T01:01:06+00:00</dcterms:modified>
</cp:coreProperties>
</file>

<file path=docProps/custom.xml><?xml version="1.0" encoding="utf-8"?>
<Properties xmlns="http://schemas.openxmlformats.org/officeDocument/2006/custom-properties" xmlns:vt="http://schemas.openxmlformats.org/officeDocument/2006/docPropsVTypes"/>
</file>