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AMIF fund for new technologies in interpretation services</w:t>
        </w:r>
      </w:hyperlink>
    </w:p>
    <w:p>
      <w:pPr/>
      <w:r>
        <w:rPr/>
        <w:t xml:space="preserve">For the period 2024-2026, the Asylum, Migration and Integration Fund AMIF is co-financing 75% of a project regarding the use of interpreting services and new technologies in order to improve and speed up the processing of asylum applications. The total amount of the AMIF grant is €21 million over the period of three years. This project is part of the Common European Asylum System (CEAS) and the European Pact on Migration and Asylum and includes four components: </w:t>
      </w:r>
    </w:p>
    <w:p>
      <w:pPr/>
      <w:r>
        <w:rPr/>
        <w:t xml:space="preserve">• Translation of interviews for asylum applications into the applicant's language (Pashto, Ukrainian, Bengali, Haitian Creole, etc.); </w:t>
      </w:r>
    </w:p>
    <w:p>
      <w:pPr/>
      <w:r>
        <w:rPr/>
        <w:t xml:space="preserve">• Translations via the phone for introductory interviews for asylum applications, in conjunction with the France Asile (EFA) pilot scheme; </w:t>
      </w:r>
    </w:p>
    <w:p>
      <w:pPr/>
      <w:r>
        <w:rPr/>
        <w:t xml:space="preserve">• Testing of artificial intelligence tools, for example for certain documentary research (but under no circumstances for drafting decisions); </w:t>
      </w:r>
    </w:p>
    <w:p>
      <w:pPr/>
      <w:r>
        <w:rPr/>
        <w:t xml:space="preserve">• digitisation of the asylum application processing system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French Office for the Protection of Refugees and Stateless Persons | Office français de protection des réfugiés et apatrides (29 August, 2025), Le Fonds asile, migration et intégration (FAMI) [The Asylum, Migration and Integration Fund (AMIF)],</w:t>
      </w:r>
      <w:hyperlink r:id="rId8" w:history="1">
        <w:r>
          <w:rPr>
            <w:color w:val="0444c4"/>
            <w:u w:val="single"/>
          </w:rPr>
          <w:t xml:space="preserve">https://www.ofpra.gouv.fr/actualites/le-fonds-asile-migration-et-integration-fami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29.08.2025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Personal interview, Interpretation, 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DC1E4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amif-fund-new-technologies-interpretation-services" TargetMode="External"/><Relationship Id="rId8" Type="http://schemas.openxmlformats.org/officeDocument/2006/relationships/hyperlink" Target="https://www.ofpra.gouv.fr/actualites/le-fonds-asile-migration-et-integration-fami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2026-08-27T06:18:42+00:00</dcterms:created>
  <dcterms:modified xsi:type="dcterms:W3CDTF">2026-08-27T06:18:42+00:00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