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COA reports progress with reception places under the Distribution Act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Although the full target of 101,500 asylum reception places by 1 July 2025, set by the Distribution Act, was not reached, COA reported that the law has led to a fairer spread of reception locations and unprecedented cooperation with municipalities. Currently, around 74,500 places have been made available, with more than three-quarters of the 342 municipalities fully or partially meeting their obligations, and 43 new municipalities joining the effort over the past 18 months.</w:t>
      </w:r>
    </w:p>
    <w:p>
      <w:pPr/>
      <w:r>
        <w:rPr/>
        <w:t xml:space="preserve">COA expects to add another 7,500 places over the next 6 months and is working on about 120 largely sustainable locations providing 27,000 places, including 24 sites already under construction. However, it noted a large reliance on temporary emergency shelters, which remain costly and disruptive and stressed the need for more stable funding.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Central Agency for the Reception of Asylum Seekers | Centraal Orgaan opvang asielzoekers (1 July, 2025), Betere spreiding en meer gemeenten met opvang dankzij de Spreidingswet [Better distribution and more municipalities with shelter thanks to the Distribution Act],</w:t>
      </w:r>
      <w:hyperlink r:id="rId9" w:history="1">
        <w:r>
          <w:rPr>
            <w:color w:val="0444c4"/>
            <w:u w:val="single"/>
          </w:rPr>
          <w:t xml:space="preserve">https://www.coa.nl/nl/nieuws/betere-spreiding-en-meer-gemeenten-met-opvang-dankzij-de-spreidingswet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6999A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coa-reports-progress-reception-places-under-distribution-act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a.nl/nl/nieuws/betere-spreiding-en-meer-gemeenten-met-opvang-dankzij-de-spreidingswet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2026-08-26T17:44:49+00:00</dcterms:created>
  <dcterms:modified xsi:type="dcterms:W3CDTF">2026-08-26T17:44:49+00:00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