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reports progress with reception places under the Distribution Act zzzzzz</w:t>
        </w:r>
      </w:hyperlink>
    </w:p>
    <w:p>
      <w:pPr/>
      <w:r>
        <w:rPr/>
        <w:t xml:space="preserve">Although the full target of 101,500 asylum reception places by 1 July 2025, set by the Distribution Act, was not reached, COA reported that the law has led to a fairer spread of reception locations and unprecedented cooperation with municipalities. Currently, around 74,500 places have been made available, with more than three-quarters of the 342 municipalities fully or partially meeting their obligations, and 43 new municipalities joining the effort over the past 18 months.</w:t>
      </w:r>
    </w:p>
    <w:p>
      <w:pPr/>
      <w:r>
        <w:rPr/>
        <w:t xml:space="preserve">COA expects to add another 7,500 places over the next 6 months and is working on about 120 largely sustainable locations providing 27,000 places, including 24 sites already under construction. However, it noted a large reliance on temporary emergency shelters, which remain costly and disruptive and stressed the need for more stable funding.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(1 July, 2025), Betere spreiding en meer gemeenten met opvang dankzij de Spreidingswet [Better distribution and more municipalities with shelter thanks to the Distribution Act],</w:t>
      </w:r>
      <w:hyperlink r:id="rId8" w:history="1">
        <w:r>
          <w:rPr>
            <w:color w:val="var(--word-link)"/>
          </w:rPr>
          <w:t xml:space="preserve">https://www.coa.nl/nl/nieuws/betere-spreiding-en-meer-gemeenten-met-opvang-dankzij-de-spreidingswet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4B6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reports-progress-reception-places-under-distribution-act" TargetMode="External"/><Relationship Id="rId8" Type="http://schemas.openxmlformats.org/officeDocument/2006/relationships/hyperlink" Target="https://www.coa.nl/nl/nieuws/betere-spreiding-en-meer-gemeenten-met-opvang-dankzij-de-spreidingsw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2026-07-07T04:09:03+00:00</dcterms:created>
  <dcterms:modified xsi:type="dcterms:W3CDTF">2026-07-07T04:09:03+00:00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