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Activity report 2024: publication of data zzzzzz</w:t>
        </w:r>
      </w:hyperlink>
    </w:p>
    <w:p>
      <w:pPr/>
      <w:r>
        <w:rPr/>
        <w:t xml:space="preserve">Three new datasets have been published on the data.gouv.fr platform for 2024, providing a detailed overview of OFPRA's activity on asylum applications lodged, decisions taken and beneficiaries of international protection.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French Office for the Protection of Refugees and Stateless Persons | Office français de protection des réfugiés et apatrides (23 July, 2025), Rapport d'activité 2024 : publication des données sur data.gouv.fr [2024 Activity Report: Publication of data on data.gouv.fr],</w:t>
      </w:r>
      <w:hyperlink r:id="rId8" w:history="1">
        <w:r>
          <w:rPr>
            <w:color w:val="var(--word-link)"/>
          </w:rPr>
          <w:t xml:space="preserve">https://www.ofpra.gouv.fr/actualites/rapport-dactivite-2024-publication-des-donnees-sur-datagouvfr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23.07.2025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France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618D4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rance/activity-report-2024-publication-data" TargetMode="External"/><Relationship Id="rId8" Type="http://schemas.openxmlformats.org/officeDocument/2006/relationships/hyperlink" Target="https://www.ofpra.gouv.fr/actualites/rapport-dactivite-2024-publication-des-donnees-sur-datagouvfr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2026-05-31T05:32:04+00:00</dcterms:created>
  <dcterms:modified xsi:type="dcterms:W3CDTF">2026-05-31T05:32:04+00:00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