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Latvia</w:t>
      </w:r>
    </w:p>
    <w:p>
      <w:pPr>
        <w:pStyle w:val="Heading2"/>
      </w:pPr>
      <w:r>
        <w:rPr/>
        <w:t xml:space="preserve">Resettlement and humanitarian admission - Latvia</w:t>
      </w:r>
    </w:p>
    <w:p>
      <w:pPr>
        <w:numPr>
          <w:ilvl w:val="0"/>
          <w:numId w:val="4"/>
        </w:numPr>
      </w:pPr>
      <w:hyperlink w:anchor="section-5095" w:history="1">
        <w:r>
          <w:rPr>
            <w:color w:val="var(--word-link)"/>
          </w:rPr>
          <w:t xml:space="preserve">Overview</w:t>
        </w:r>
      </w:hyperlink>
    </w:p>
    <w:p>
      <w:pPr>
        <w:numPr>
          <w:ilvl w:val="0"/>
          <w:numId w:val="4"/>
        </w:numPr>
      </w:pPr>
      <w:hyperlink w:anchor="section-5096" w:history="1">
        <w:r>
          <w:rPr>
            <w:color w:val="var(--word-link)"/>
          </w:rPr>
          <w:t xml:space="preserve">Relevant EU legislation</w:t>
        </w:r>
      </w:hyperlink>
    </w:p>
    <w:p>
      <w:pPr>
        <w:numPr>
          <w:ilvl w:val="0"/>
          <w:numId w:val="4"/>
        </w:numPr>
      </w:pPr>
      <w:hyperlink w:anchor="section-5097" w:history="1">
        <w:r>
          <w:rPr>
            <w:color w:val="var(--word-link)"/>
          </w:rPr>
          <w:t xml:space="preserve">National legislation</w:t>
        </w:r>
      </w:hyperlink>
    </w:p>
    <w:p>
      <w:pPr>
        <w:numPr>
          <w:ilvl w:val="0"/>
          <w:numId w:val="4"/>
        </w:numPr>
      </w:pPr>
      <w:hyperlink w:anchor="section-5098" w:history="1">
        <w:r>
          <w:rPr>
            <w:color w:val="var(--word-link)"/>
          </w:rPr>
          <w:t xml:space="preserve">Competent authority and stakeholders</w:t>
        </w:r>
      </w:hyperlink>
    </w:p>
    <w:p>
      <w:pPr>
        <w:numPr>
          <w:ilvl w:val="0"/>
          <w:numId w:val="4"/>
        </w:numPr>
      </w:pPr>
      <w:hyperlink w:anchor="section-5100" w:history="1">
        <w:r>
          <w:rPr>
            <w:color w:val="var(--word-link)"/>
          </w:rPr>
          <w:t xml:space="preserve">Programmes currently in place</w:t>
        </w:r>
      </w:hyperlink>
    </w:p>
    <w:p>
      <w:pPr>
        <w:numPr>
          <w:ilvl w:val="0"/>
          <w:numId w:val="4"/>
        </w:numPr>
      </w:pPr>
      <w:hyperlink w:anchor="section-5101" w:history="1">
        <w:r>
          <w:rPr>
            <w:color w:val="var(--word-link)"/>
          </w:rPr>
          <w:t xml:space="preserve">National quotas on resettlement and humanitarian admission</w:t>
        </w:r>
      </w:hyperlink>
    </w:p>
    <w:p>
      <w:pPr>
        <w:numPr>
          <w:ilvl w:val="0"/>
          <w:numId w:val="4"/>
        </w:numPr>
      </w:pPr>
      <w:hyperlink w:anchor="section-5103" w:history="1">
        <w:r>
          <w:rPr>
            <w:color w:val="var(--word-link)"/>
          </w:rPr>
          <w:t xml:space="preserve">National commitments for resettlement, humanitarian admission and emergency quota</w:t>
        </w:r>
      </w:hyperlink>
    </w:p>
    <w:p>
      <w:pPr>
        <w:numPr>
          <w:ilvl w:val="0"/>
          <w:numId w:val="4"/>
        </w:numPr>
      </w:pPr>
      <w:hyperlink w:anchor="section-5104" w:history="1">
        <w:r>
          <w:rPr>
            <w:color w:val="var(--word-link)"/>
          </w:rPr>
          <w:t xml:space="preserve">Procedural and practical arrangements</w:t>
        </w:r>
      </w:hyperlink>
    </w:p>
    <w:p>
      <w:pPr>
        <w:numPr>
          <w:ilvl w:val="0"/>
          <w:numId w:val="4"/>
        </w:numPr>
      </w:pPr>
      <w:hyperlink w:anchor="section-5106" w:history="1">
        <w:r>
          <w:rPr>
            <w:color w:val="var(--word-link)"/>
          </w:rPr>
          <w:t xml:space="preserve">The admission procedure</w:t>
        </w:r>
      </w:hyperlink>
    </w:p>
    <w:p>
      <w:pPr>
        <w:numPr>
          <w:ilvl w:val="0"/>
          <w:numId w:val="4"/>
        </w:numPr>
      </w:pPr>
      <w:hyperlink w:anchor="section-5109" w:history="1">
        <w:r>
          <w:rPr>
            <w:color w:val="var(--word-link)"/>
          </w:rPr>
          <w:t xml:space="preserve">Type of protection granted and residence permit issued after the admission procedure</w:t>
        </w:r>
      </w:hyperlink>
    </w:p>
    <w:p>
      <w:pPr>
        <w:numPr>
          <w:ilvl w:val="0"/>
          <w:numId w:val="4"/>
        </w:numPr>
      </w:pPr>
      <w:hyperlink w:anchor="section-5110" w:history="1">
        <w:r>
          <w:rPr>
            <w:color w:val="var(--word-link)"/>
          </w:rPr>
          <w:t xml:space="preserve">Pre-departure assistance</w:t>
        </w:r>
      </w:hyperlink>
    </w:p>
    <w:p>
      <w:pPr>
        <w:numPr>
          <w:ilvl w:val="0"/>
          <w:numId w:val="4"/>
        </w:numPr>
      </w:pPr>
      <w:hyperlink w:anchor="section-5111" w:history="1">
        <w:r>
          <w:rPr>
            <w:color w:val="var(--word-link)"/>
          </w:rPr>
          <w:t xml:space="preserve">Travel arrangements</w:t>
        </w:r>
      </w:hyperlink>
    </w:p>
    <w:p>
      <w:pPr>
        <w:numPr>
          <w:ilvl w:val="0"/>
          <w:numId w:val="4"/>
        </w:numPr>
      </w:pPr>
      <w:hyperlink w:anchor="section-5112" w:history="1">
        <w:r>
          <w:rPr>
            <w:color w:val="var(--word-link)"/>
          </w:rPr>
          <w:t xml:space="preserve">Arrival and reception</w:t>
        </w:r>
      </w:hyperlink>
    </w:p>
    <w:p>
      <w:pPr>
        <w:numPr>
          <w:ilvl w:val="0"/>
          <w:numId w:val="4"/>
        </w:numPr>
      </w:pPr>
      <w:hyperlink w:anchor="section-5113" w:history="1">
        <w:r>
          <w:rPr>
            <w:color w:val="var(--word-link)"/>
          </w:rPr>
          <w:t xml:space="preserve">Integration support to resettled and admitted refugees</w:t>
        </w:r>
      </w:hyperlink>
    </w:p>
    <w:p>
      <w:pPr>
        <w:numPr>
          <w:ilvl w:val="0"/>
          <w:numId w:val="4"/>
        </w:numPr>
      </w:pPr>
      <w:hyperlink w:anchor="section-5115" w:history="1">
        <w:r>
          <w:rPr>
            <w:color w:val="var(--word-link)"/>
          </w:rPr>
          <w:t xml:space="preserve">Resettlement programmes</w:t>
        </w:r>
      </w:hyperlink>
    </w:p>
    <w:p>
      <w:pPr>
        <w:numPr>
          <w:ilvl w:val="0"/>
          <w:numId w:val="4"/>
        </w:numPr>
      </w:pPr>
      <w:hyperlink w:anchor="section-5117" w:history="1">
        <w:r>
          <w:rPr>
            <w:color w:val="var(--word-link)"/>
          </w:rPr>
          <w:t xml:space="preserve">Humanitarian admission programmes</w:t>
        </w:r>
      </w:hyperlink>
    </w:p>
    <w:p>
      <w:pPr>
        <w:numPr>
          <w:ilvl w:val="0"/>
          <w:numId w:val="4"/>
        </w:numPr>
      </w:pPr>
      <w:hyperlink w:anchor="section-5120" w:history="1">
        <w:r>
          <w:rPr>
            <w:color w:val="var(--word-link)"/>
          </w:rPr>
          <w:t xml:space="preserve">Complementary pathways</w:t>
        </w:r>
      </w:hyperlink>
    </w:p>
    <w:p>
      <w:pPr>
        <w:numPr>
          <w:ilvl w:val="0"/>
          <w:numId w:val="4"/>
        </w:numPr>
      </w:pPr>
      <w:hyperlink w:anchor="section-5121" w:history="1">
        <w:r>
          <w:rPr>
            <w:color w:val="var(--word-link)"/>
          </w:rPr>
          <w:t xml:space="preserve">Community sponsorship schemes related to state-led resettlement programmes</w:t>
        </w:r>
      </w:hyperlink>
    </w:p>
    <w:p>
      <w:pPr>
        <w:numPr>
          <w:ilvl w:val="0"/>
          <w:numId w:val="4"/>
        </w:numPr>
      </w:pPr>
      <w:hyperlink w:anchor="section-5123" w:history="1">
        <w:r>
          <w:rPr>
            <w:color w:val="var(--word-link)"/>
          </w:rPr>
          <w:t xml:space="preserve">Community sponsorship schemes linked to civil society-led humanitarian admission programmes</w:t>
        </w:r>
      </w:hyperlink>
    </w:p>
    <w:p>
      <w:pPr>
        <w:numPr>
          <w:ilvl w:val="0"/>
          <w:numId w:val="4"/>
        </w:numPr>
      </w:pPr>
      <w:hyperlink w:anchor="section-5125" w:history="1">
        <w:r>
          <w:rPr>
            <w:color w:val="var(--word-link)"/>
          </w:rPr>
          <w:t xml:space="preserve">Community sponsorship schemes linked to other complementary pathways</w:t>
        </w:r>
      </w:hyperlink>
    </w:p>
    <w:p>
      <w:pPr>
        <w:pStyle w:val="Heading1"/>
      </w:pPr>
      <w:r>
        <w:rPr/>
        <w:t xml:space="preserve">Resettlement and humanitarian admission - Latvia</w:t>
      </w:r>
    </w:p>
    <w:p>
      <w:pPr>
        <w:pStyle w:val="Heading2"/>
      </w:pPr>
      <w:r>
        <w:rPr/>
        <w:t xml:space="preserve">Overview</w:t>
      </w:r>
    </w:p>
    <w:p>
      <w:pPr>
        <w:pStyle w:val="Heading2"/>
      </w:pPr>
      <w:r>
        <w:rPr/>
        <w:t xml:space="preserve">Relevant EU legislation</w:t>
      </w:r>
    </w:p>
    <w:p>
      <w:pPr/>
      <w:r>
        <w:rPr/>
        <w:t xml:space="preserve">Latvia is bound by the Union Resettlement and Humanitarian Admission Framework Regulation (URF).</w:t>
      </w:r>
    </w:p>
    <w:p>
      <w:pPr>
        <w:pStyle w:val="Heading2"/>
      </w:pPr>
      <w:r>
        <w:rPr/>
        <w:t xml:space="preserve">National legislation</w:t>
      </w:r>
    </w:p>
    <w:p>
      <w:pPr/>
      <w:r>
        <w:rPr/>
        <w:t xml:space="preserve">17 December 2015: </w:t>
      </w:r>
      <w:hyperlink r:id="rId27" w:history="1">
        <w:r>
          <w:rPr>
            <w:color w:val="var(--word-link)"/>
          </w:rPr>
          <w:t xml:space="preserve">Patvēruma likums, Latvijas Vēstnesis 2, 05.01.2016. OP number: 2016 / 2.1</w:t>
        </w:r>
      </w:hyperlink>
      <w:r>
        <w:rPr/>
        <w:t xml:space="preserve"> | Asylum Law.</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The Cabinet of Ministers.</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r>
              <w:rPr/>
              <w:t xml:space="preserve">In deciding on the compliance of a person with the criteria for international protection and the admittance of this person within the scope of the mechanisms for relocation or resettlement, the Office of Citizenship and Migration Affairs may take a decision to grant refugee or alternative status or to refuse to grant it on the basis of the information provided by the United Nations High Commissioner for Refugees, the European Union Agency for Asylum, or other cooperation partners if it is sufficient for taking of the abovementioned decision.</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The Office of Citizenship and Migration Affairs.</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N/a</w:t>
            </w:r>
          </w:p>
        </w:tc>
      </w:tr>
    </w:tbl>
    <w:p>
      <w:pPr>
        <w:pStyle w:val="Heading2"/>
      </w:pPr>
      <w:r>
        <w:rPr/>
        <w:t xml:space="preserve">Programmes currently in place</w:t>
      </w:r>
    </w:p>
    <w:p>
      <w:pPr/>
      <w:r>
        <w:rPr/>
        <w:t xml:space="preserve">Latvia is not implementing resettlement or humanitarian admission programmes at the moment. Consequently, no information has been included in some of the sections included below.</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0</w:t>
            </w:r>
          </w:p>
        </w:tc>
        <w:tc>
          <w:tcPr>
            <w:tcW w:w="2268" w:type="dxa"/>
            <w:noWrap/>
          </w:tcPr>
          <w:p>
            <w:pPr/>
            <w:r>
              <w:rPr/>
              <w:t xml:space="preserve">0</w:t>
            </w:r>
          </w:p>
        </w:tc>
        <w:tc>
          <w:tcPr>
            <w:tcW w:w="2268" w:type="dxa"/>
            <w:noWrap/>
          </w:tcPr>
          <w:p>
            <w:pPr/>
            <w:r>
              <w:rPr/>
              <w:t xml:space="preserve">N/a</w:t>
            </w:r>
          </w:p>
        </w:tc>
      </w:tr>
      <w:tr>
        <w:trPr/>
        <w:tc>
          <w:tcPr>
            <w:tcW w:w="2268" w:type="dxa"/>
            <w:noWrap/>
          </w:tcPr>
          <w:p>
            <w:pPr/>
            <w:r>
              <w:rPr/>
              <w:t xml:space="preserve">Period 2026-2027</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pStyle w:val="Heading2"/>
      </w:pPr>
      <w:r>
        <w:rPr/>
        <w:t xml:space="preserve">Procedural and practical arrangements</w:t>
      </w:r>
    </w:p>
    <w:p>
      <w:pPr>
        <w:pStyle w:val="Heading2"/>
      </w:pPr>
      <w:r>
        <w:rPr/>
        <w:t xml:space="preserve">The admission procedure</w:t>
      </w:r>
    </w:p>
    <w:p>
      <w:pPr/>
      <w:r>
        <w:rPr/>
        <w:t xml:space="preserve">Latvia is not implementing resettlement or humanitarian admission programmes at the moment.</w:t>
      </w:r>
    </w:p>
    <w:p>
      <w:pPr>
        <w:pStyle w:val="Heading2"/>
      </w:pPr>
      <w:r>
        <w:rPr/>
        <w:t xml:space="preserve">Type of protection granted and residence permit issued after the admission procedure</w:t>
      </w:r>
    </w:p>
    <w:p>
      <w:pPr/>
      <w:r>
        <w:rPr/>
        <w:t xml:space="preserve">The </w:t>
      </w:r>
      <w:hyperlink r:id="rId27" w:history="1">
        <w:r>
          <w:rPr>
            <w:color w:val="var(--word-link)"/>
          </w:rPr>
          <w:t xml:space="preserve">Asylum Law</w:t>
        </w:r>
      </w:hyperlink>
      <w:r>
        <w:rPr/>
        <w:t xml:space="preserve"> (Section 70) foresees that a person admitted within the framework of resettlement and resettlement mechanisms shall be deemed to be an asylum seeker from the day when he or she is admitted to the Republic of Latvia and submits an application for granting refugee or alternative status until the administrative proceedings concerning the application are completed. A person&amp;#039;s application regarding the granting of refugee or alternative status is examined in accordance with the procedures specified in the Asylum Law.</w:t>
      </w:r>
    </w:p>
    <w:p>
      <w:pPr/>
      <w:r>
        <w:rPr/>
        <w:t xml:space="preserve">In deciding on the compliance of a person with the criteria for international protection and the admittance of this person within the scope of the mechanisms for relocation or resettlement, the Office of Citizenship and Migration Affairs may take a decision to grant refugee or alternative status or to refuse to grant it on the basis of the information provided by the United Nations High Commissioner for Refugees, the European Union Agency for Asylum, or other cooperation partners if it is sufficient for taking of the abovementioned decision.</w:t>
      </w:r>
    </w:p>
    <w:p>
      <w:pPr/>
      <w:r>
        <w:rPr/>
        <w:t xml:space="preserve">In order for a person to enter the Republic of Latvia within the framework of a resettlement mechanism, a temporary entry document shall be issued to him or her, if necessary.</w:t>
      </w:r>
    </w:p>
    <w:p>
      <w:pPr>
        <w:pStyle w:val="Heading2"/>
      </w:pPr>
      <w:r>
        <w:rPr/>
        <w:t xml:space="preserve">Pre-departure assistance</w:t>
      </w:r>
    </w:p>
    <w:p>
      <w:pPr/>
      <w:r>
        <w:rPr/>
        <w:t xml:space="preserve">Latvia is not implementing resettlement or humanitarian admission programmes at the moment.</w:t>
      </w:r>
    </w:p>
    <w:p>
      <w:pPr>
        <w:pStyle w:val="Heading2"/>
      </w:pPr>
      <w:r>
        <w:rPr/>
        <w:t xml:space="preserve">Travel arrangements</w:t>
      </w:r>
    </w:p>
    <w:p>
      <w:pPr/>
      <w:r>
        <w:rPr/>
        <w:t xml:space="preserve">Latvia is not implementing resettlement or humanitarian admission programmes at the moment.</w:t>
      </w:r>
    </w:p>
    <w:p>
      <w:pPr>
        <w:pStyle w:val="Heading2"/>
      </w:pPr>
      <w:r>
        <w:rPr/>
        <w:t xml:space="preserve">Arrival and reception</w:t>
      </w:r>
    </w:p>
    <w:p>
      <w:pPr/>
      <w:r>
        <w:rPr/>
        <w:t xml:space="preserve">Latvia is not implementing resettlement or humanitarian admission programmes at the moment.</w:t>
      </w:r>
    </w:p>
    <w:p>
      <w:pPr>
        <w:pStyle w:val="Heading2"/>
      </w:pPr>
      <w:r>
        <w:rPr/>
        <w:t xml:space="preserve">Integration support to resettled and admitted refugees</w:t>
      </w:r>
    </w:p>
    <w:p>
      <w:pPr/>
      <w:r>
        <w:rPr/>
        <w:t xml:space="preserve">Latvia is not implementing resettlement or humanitarian admission programmes at the moment.</w:t>
      </w:r>
    </w:p>
    <w:p>
      <w:pPr>
        <w:pStyle w:val="Heading2"/>
      </w:pPr>
      <w:r>
        <w:rPr/>
        <w:t xml:space="preserve">Resettlement programmes</w:t>
      </w:r>
    </w:p>
    <w:p>
      <w:pPr/>
      <w:r>
        <w:rPr/>
        <w:t xml:space="preserve">Latvia is not implementing resettlement or humanitarian admission programmes at the moment.</w:t>
      </w:r>
    </w:p>
    <w:p>
      <w:pPr>
        <w:pStyle w:val="Heading2"/>
      </w:pPr>
      <w:r>
        <w:rPr/>
        <w:t xml:space="preserve">Humanitarian admission programmes</w:t>
      </w:r>
    </w:p>
    <w:p>
      <w:pPr/>
      <w:r>
        <w:rPr/>
        <w:t xml:space="preserve">Latvia is not implementing resettlement or humanitarian admission programmes at the moment.</w:t>
      </w:r>
    </w:p>
    <w:p>
      <w:pPr>
        <w:pStyle w:val="Heading2"/>
      </w:pPr>
      <w:r>
        <w:rPr/>
        <w:t xml:space="preserve">Complementary pathways</w:t>
      </w:r>
    </w:p>
    <w:p>
      <w:pPr>
        <w:pStyle w:val="Heading2"/>
      </w:pPr>
      <w:r>
        <w:rPr/>
        <w:t xml:space="preserve">Community sponsorship schemes related to state-led resettlement programmes</w:t>
      </w:r>
    </w:p>
    <w:p>
      <w:pPr/>
      <w:r>
        <w:rPr/>
        <w:t xml:space="preserve">Latvia is not implementing resettlement or humanitarian admission programmes at the moment.</w:t>
      </w:r>
    </w:p>
    <w:p>
      <w:pPr>
        <w:pStyle w:val="Heading2"/>
      </w:pPr>
      <w:r>
        <w:rPr/>
        <w:t xml:space="preserve">Community sponsorship schemes linked to civil society-led humanitarian admission programmes</w:t>
      </w:r>
    </w:p>
    <w:p>
      <w:pPr/>
      <w:r>
        <w:rPr/>
        <w:t xml:space="preserve">Latvia is not implementing resettlement or humanitarian admission programmes at the moment.</w:t>
      </w:r>
    </w:p>
    <w:p>
      <w:pPr>
        <w:pStyle w:val="Heading2"/>
      </w:pPr>
      <w:r>
        <w:rPr/>
        <w:t xml:space="preserve">Community sponsorship schemes linked to other complementary pathways</w:t>
      </w:r>
    </w:p>
    <w:p>
      <w:pPr/>
      <w:r>
        <w:rPr/>
        <w:t xml:space="preserve">Latvia is not implementing resettlement or humanitarian admission programmes at the moment.</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5C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5095" TargetMode="External"/><Relationship Id="rId8" Type="http://schemas.openxmlformats.org/officeDocument/2006/relationships/hyperlink" Target="section-5096" TargetMode="External"/><Relationship Id="rId9" Type="http://schemas.openxmlformats.org/officeDocument/2006/relationships/hyperlink" Target="section-5097" TargetMode="External"/><Relationship Id="rId10" Type="http://schemas.openxmlformats.org/officeDocument/2006/relationships/hyperlink" Target="section-5098" TargetMode="External"/><Relationship Id="rId11" Type="http://schemas.openxmlformats.org/officeDocument/2006/relationships/hyperlink" Target="section-5100" TargetMode="External"/><Relationship Id="rId12" Type="http://schemas.openxmlformats.org/officeDocument/2006/relationships/hyperlink" Target="section-5101" TargetMode="External"/><Relationship Id="rId13" Type="http://schemas.openxmlformats.org/officeDocument/2006/relationships/hyperlink" Target="section-5103" TargetMode="External"/><Relationship Id="rId14" Type="http://schemas.openxmlformats.org/officeDocument/2006/relationships/hyperlink" Target="section-5104" TargetMode="External"/><Relationship Id="rId15" Type="http://schemas.openxmlformats.org/officeDocument/2006/relationships/hyperlink" Target="section-5106" TargetMode="External"/><Relationship Id="rId16" Type="http://schemas.openxmlformats.org/officeDocument/2006/relationships/hyperlink" Target="section-5109" TargetMode="External"/><Relationship Id="rId17" Type="http://schemas.openxmlformats.org/officeDocument/2006/relationships/hyperlink" Target="section-5110" TargetMode="External"/><Relationship Id="rId18" Type="http://schemas.openxmlformats.org/officeDocument/2006/relationships/hyperlink" Target="section-5111" TargetMode="External"/><Relationship Id="rId19" Type="http://schemas.openxmlformats.org/officeDocument/2006/relationships/hyperlink" Target="section-5112" TargetMode="External"/><Relationship Id="rId20" Type="http://schemas.openxmlformats.org/officeDocument/2006/relationships/hyperlink" Target="section-5113" TargetMode="External"/><Relationship Id="rId21" Type="http://schemas.openxmlformats.org/officeDocument/2006/relationships/hyperlink" Target="section-5115" TargetMode="External"/><Relationship Id="rId22" Type="http://schemas.openxmlformats.org/officeDocument/2006/relationships/hyperlink" Target="section-5117" TargetMode="External"/><Relationship Id="rId23" Type="http://schemas.openxmlformats.org/officeDocument/2006/relationships/hyperlink" Target="section-5120" TargetMode="External"/><Relationship Id="rId24" Type="http://schemas.openxmlformats.org/officeDocument/2006/relationships/hyperlink" Target="section-5121" TargetMode="External"/><Relationship Id="rId25" Type="http://schemas.openxmlformats.org/officeDocument/2006/relationships/hyperlink" Target="section-5123" TargetMode="External"/><Relationship Id="rId26" Type="http://schemas.openxmlformats.org/officeDocument/2006/relationships/hyperlink" Target="section-5125" TargetMode="External"/><Relationship Id="rId27" Type="http://schemas.openxmlformats.org/officeDocument/2006/relationships/hyperlink" Target="https://likumi.lv/ta/id/278986-patveruma-likums"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2026-07-12T06:13:03+00:00</dcterms:created>
  <dcterms:modified xsi:type="dcterms:W3CDTF">2026-07-12T06:13:03+00:00</dcterms:modified>
</cp:coreProperties>
</file>

<file path=docProps/custom.xml><?xml version="1.0" encoding="utf-8"?>
<Properties xmlns="http://schemas.openxmlformats.org/officeDocument/2006/custom-properties" xmlns:vt="http://schemas.openxmlformats.org/officeDocument/2006/docPropsVTypes"/>
</file>