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Temporary protection and residence permits zzzzzz</w:t>
        </w:r>
      </w:hyperlink>
    </w:p>
    <w:p>
      <w:pPr/>
      <w:hyperlink r:id="rId8" w:history="1">
        <w:r>
          <w:rPr>
            <w:color w:val="var(--word-link)"/>
          </w:rPr>
          <w:t xml:space="preserve"> Go back to timeline</w:t>
        </w:r>
      </w:hyperlink>
    </w:p>
    <w:p>
      <w:pPr/>
      <w:r>
        <w:rPr/>
        <w:t xml:space="preserve">Update of the legal position about the procedure for the examination of temporary protection applications (</w:t>
      </w:r>
      <w:hyperlink r:id="rId9" w:history="1">
        <w:r>
          <w:rPr>
            <w:color w:val="var(--word-link)"/>
          </w:rPr>
          <w:t xml:space="preserve">ch.21 Aliens Act, 2005:716</w:t>
        </w:r>
      </w:hyperlink>
      <w:r>
        <w:rPr/>
        <w:t xml:space="preserve">) - RS/005/2022 (version 2.0) </w:t>
      </w:r>
    </w:p>
    <w:p>
      <w:pPr/>
      <w:r>
        <w:rPr/>
        <w:t xml:space="preserve">The legal position gives guidance on how ch.21 of the Aliens Act ('</w:t>
      </w:r>
      <w:r>
        <w:rPr>
          <w:i w:val="1"/>
          <w:iCs w:val="1"/>
        </w:rPr>
        <w:t xml:space="preserve">Temporary protection</w:t>
      </w:r>
      <w:r>
        <w:rPr/>
        <w:t xml:space="preserve">') relates to other parts of the Act, and in what order the provisions on residence permit must be applied. Guidance is also given regarding the conditions for examination of the right to temporary protection for the various categories of persons, the refusal of temporary protection and the length of the residence permit which means an extension until the 4th of March of 2026. The 3rd of February, a new update of the legal position was published. </w:t>
      </w:r>
    </w:p>
    <w:p>
      <w:pPr/>
      <w:hyperlink r:id="rId10" w:history="1">
        <w:r>
          <w:rPr>
            <w:color w:val="var(--word-link)"/>
          </w:rPr>
          <w:t xml:space="preserve">Legal position. Procedure for the examination according to Chapter 21 of the Aliens Act (2005:716) - RS/005/2022 (version 3.0).</w:t>
        </w:r>
      </w:hyperlink>
    </w:p>
    <w:p>
      <w:pPr/>
      <w:r>
        <w:rPr>
          <w:b w:val="1"/>
          <w:bCs w:val="1"/>
        </w:rPr>
        <w:t xml:space="preserve">Source(s)</w:t>
      </w:r>
    </w:p>
    <w:p>
      <w:pPr>
        <w:numPr>
          <w:ilvl w:val="0"/>
          <w:numId w:val="4"/>
        </w:numPr>
      </w:pPr>
      <w:r>
        <w:rPr/>
        <w:t xml:space="preserve">Swedish Migration Agency, Lifos | Migrationsverket, Lifos (3 February, 2025), Rättsligt ställningstagande. Ordningen för prövningen enligt 21 kap. utlänningslagen (2005:716) - RS/005/2022 (version 3.0) [Legal position. Procedure for the examination according to Chapter 21 of the Aliens Act (2005:716) - RS/005/2022 (version 3.0)],</w:t>
      </w:r>
      <w:hyperlink r:id="rId11" w:history="1">
        <w:r>
          <w:rPr>
            <w:color w:val="var(--word-link)"/>
          </w:rPr>
          <w:t xml:space="preserve">https://lifos.migrationsverket.se/dokument?documentSummaryId=48610</w:t>
        </w:r>
      </w:hyperlink>
    </w:p>
    <w:p>
      <w:pPr/>
      <w:r>
        <w:rPr>
          <w:b w:val="1"/>
          <w:bCs w:val="1"/>
        </w:rPr>
        <w:t xml:space="preserve">Date of development</w:t>
      </w:r>
    </w:p>
    <w:p>
      <w:pPr/>
      <w:r>
        <w:rPr/>
        <w:t xml:space="preserve">03.02.2025</w:t>
      </w:r>
    </w:p>
    <w:p>
      <w:pPr/>
      <w:r>
        <w:rPr>
          <w:b w:val="1"/>
          <w:bCs w:val="1"/>
        </w:rPr>
        <w:t xml:space="preserve">Country</w:t>
      </w:r>
    </w:p>
    <w:p>
      <w:pPr/>
      <w:r>
        <w:rPr/>
        <w:t xml:space="preserve">Sweden</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7B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temporary-protection-and-residence-permits" TargetMode="External"/><Relationship Id="rId8" Type="http://schemas.openxmlformats.org/officeDocument/2006/relationships/hyperlink" Target="/developments" TargetMode="External"/><Relationship Id="rId9" Type="http://schemas.openxmlformats.org/officeDocument/2006/relationships/hyperlink" Target="https://www.riksdagen.se/sv/dokument-och-lagar/dokument/svensk-forfattningssamling/utlanningslag-2005716_sfs-2005-716/#K21" TargetMode="External"/><Relationship Id="rId10" Type="http://schemas.openxmlformats.org/officeDocument/2006/relationships/hyperlink" Target="https://lifos.migrationsverket.se/dokument?documentSummaryId=49000" TargetMode="External"/><Relationship Id="rId11" Type="http://schemas.openxmlformats.org/officeDocument/2006/relationships/hyperlink" Target="https://lifos.migrationsverket.se/dokument?documentSummaryId=48610"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2026-07-06T20:49:04+00:00</dcterms:created>
  <dcterms:modified xsi:type="dcterms:W3CDTF">2026-07-06T20:49:04+00:00</dcterms:modified>
</cp:coreProperties>
</file>

<file path=docProps/custom.xml><?xml version="1.0" encoding="utf-8"?>
<Properties xmlns="http://schemas.openxmlformats.org/officeDocument/2006/custom-properties" xmlns:vt="http://schemas.openxmlformats.org/officeDocument/2006/docPropsVTypes"/>
</file>