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Briefing note on Bulgaria needs assessment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NGO Collective Aid published a briefing called Needs Assessment Bulgaria and mentioned current issues and recommended certain actions to ensure protection of fundamental rights. </w:t>
      </w:r>
    </w:p>
    <w:p>
      <w:pPr/>
      <w:r>
        <w:rPr/>
        <w:t xml:space="preserve">The four main recommendations concern: rights at the border, criminalisation of humanitarian aid, poor reception conditions and lack of legal support.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Collective Aid (20 February, 2025), [New publication: Bulgaria Needs Asessment: Briefing Note],</w:t>
      </w:r>
      <w:hyperlink r:id="rId9" w:history="1">
        <w:r>
          <w:rPr>
            <w:color w:val="var(--word-link)"/>
          </w:rPr>
          <w:t xml:space="preserve">https://www.collectiveaidngo.org/blog/2025/2/20/20qvubfxyct51bdibcibkixdivszdk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6ED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briefing-note-bulgaria-needs-assessment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ollectiveaidngo.org/blog/2025/2/20/20qvubfxyct51bdibcibkixdivszdk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2026-07-06T20:49:02+00:00</dcterms:created>
  <dcterms:modified xsi:type="dcterms:W3CDTF">2026-07-06T20:49:02+00:00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