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Asylum and Immigration Table publishes the report on the Italy-Albania Agreement zzzzzz</w:t>
        </w:r>
      </w:hyperlink>
    </w:p>
    <w:p>
      <w:pPr/>
      <w:r>
        <w:rPr/>
        <w:t xml:space="preserve">The report, titled "Beyond the Border: The Italy-Albania Agreement and the Suspension of Rights" provides information and data gathered during three monitoring missions organised by TAI.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Association for Juridical Studies on Immigration | Associazione per gli Studi Giuridici sull'Immigrazione (25 February, 2025), Tavolo Asilo e Immigrazione presenta il report “Oltre la frontiera. L’accordo Italia Albania e la sospensione dei diritti” [Asylum and Immigration Table presents the report "Beyond the border. The Italy-Albania agreement and the suspension of rights"],</w:t>
      </w:r>
      <w:hyperlink r:id="rId8" w:history="1">
        <w:r>
          <w:rPr>
            <w:color w:val="var(--word-link)"/>
          </w:rPr>
          <w:t xml:space="preserve">https://www.asgi.it/asilo-e-protezione-internazionale/albania-monitoraggio-diritti-tavolo-asilo/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3E6D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asylum-and-immigration-table-publishes-report-italy-albania-agreement" TargetMode="External"/><Relationship Id="rId8" Type="http://schemas.openxmlformats.org/officeDocument/2006/relationships/hyperlink" Target="https://www.asgi.it/asilo-e-protezione-internazionale/albania-monitoraggio-diritti-tavolo-asilo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2026-07-06T22:17:29+00:00</dcterms:created>
  <dcterms:modified xsi:type="dcterms:W3CDTF">2026-07-06T22:17:29+00:00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