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Temporary protection extended until March 2026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validity of temporary protection documents granted to displaced persons from Ukraine has been extended to 4 March 2026 (Law N§ 67/2003 of 23 August, as amended).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Agency for Integration, Migration, and Asylum | Agência para a Integração Migrações e Asilo (25 February, 2025), Proteção Temporária dos deslocados da Ucrânia alargada até 2026 [Temporary protection of displaced people from Ukraine extended until 2026],</w:t>
      </w:r>
      <w:hyperlink r:id="rId9" w:history="1">
        <w:r>
          <w:rPr>
            <w:color w:val="0444c4"/>
            <w:u w:val="single"/>
          </w:rPr>
          <w:t xml:space="preserve">https://aima.gov.pt/pt/noticias/gdgf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25.02.2025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Portugal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D5E89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portugal/temporary-protection-extended-until-march-2026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aima.gov.pt/pt/noticias/gdgf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2026-10-30T04:34:30+00:00</dcterms:created>
  <dcterms:modified xsi:type="dcterms:W3CDTF">2026-10-30T04:34:30+00:00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