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and the HPC publish a report on gender-based violence in the asylum procedure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UNHCR and the Croatian Law Centre (HPC) published a report on gender-based violence in the asylum procedure, which analyses the legal and policy frameworks at the international and national levels in Croatia.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(1 January, 2025), [A journey to safety: many evacuees arriving to western Ukraine are highly vulnerable and need specialized care],</w:t>
      </w:r>
      <w:hyperlink r:id="rId9" w:history="1">
        <w:r>
          <w:rPr>
            <w:color w:val="0444c4"/>
            <w:u w:val="single"/>
          </w:rPr>
          <w:t xml:space="preserve">https://www.unhcr.org/hr/wp-content/uploads/sites/19/2025/04/Gender-based-violence-within-the-asylum-procedure.pdf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Victims of GBV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B979C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unhcr-and-hpc-publish-report-gender-based-violence-asylum-procedur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hcr.org/hr/wp-content/uploads/sites/19/2025/04/Gender-based-violence-within-the-asylum-procedure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2026-10-09T19:22:02+00:00</dcterms:created>
  <dcterms:modified xsi:type="dcterms:W3CDTF">2026-10-09T19:22:02+00:00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