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Center for Legal Aid publishes analysis of international procedure in Bulgaria in view of the Pact zzzzzz</w:t>
        </w:r>
      </w:hyperlink>
    </w:p>
    <w:p>
      <w:pPr/>
      <w:hyperlink r:id="rId8" w:history="1">
        <w:r>
          <w:rPr>
            <w:color w:val="var(--word-link)"/>
          </w:rPr>
          <w:t xml:space="preserve"> Go back to timeline</w:t>
        </w:r>
      </w:hyperlink>
    </w:p>
    <w:p>
      <w:pPr/>
      <w:r>
        <w:rPr/>
        <w:t xml:space="preserve">The Center for Legal Aid publisheed an analysis of international procedure in Bulgaria in view of the Pact. The article covers the situation in Bulgaria and its position as being at the external border of the EU. The article is available </w:t>
      </w:r>
      <w:hyperlink r:id="rId9" w:history="1">
        <w:r>
          <w:rPr>
            <w:color w:val="var(--word-link)"/>
          </w:rPr>
          <w:t xml:space="preserve">here</w:t>
        </w:r>
      </w:hyperlink>
      <w:r>
        <w:rPr/>
        <w:t xml:space="preserve"> in English. </w:t>
      </w:r>
    </w:p>
    <w:p>
      <w:pPr/>
      <w:r>
        <w:rPr>
          <w:b w:val="1"/>
          <w:bCs w:val="1"/>
        </w:rPr>
        <w:t xml:space="preserve">Source(s)</w:t>
      </w:r>
    </w:p>
    <w:p>
      <w:pPr>
        <w:numPr>
          <w:ilvl w:val="0"/>
          <w:numId w:val="4"/>
        </w:numPr>
      </w:pPr>
      <w:r>
        <w:rPr/>
        <w:t xml:space="preserve">Centre for Legal Aid - Voice in Bulgaria | Център за правна помощ - Глас в България (22 January, 2025), Център за правна помощ – Глас в България публикува втора част на Анатомията на Пакта на ЕС за миграция и убежище – Убежище „кенгуру” – Новият регламент за процедурата за международна закрила: Случаят на България като външна граница на ЕС [Legal Aid Center – Voice in Bulgaria publishes Part Two of the Anatomy of the EU Pact on Migration and Asylum – Kangaroo Asylum – The New Regulation on the International Protection Procedure: The Case of Bulgaria as an EU External Border],</w:t>
      </w:r>
      <w:hyperlink r:id="rId10" w:history="1">
        <w:r>
          <w:rPr>
            <w:color w:val="var(--word-link)"/>
          </w:rPr>
          <w:t xml:space="preserve">https://centerforlegalaid.com/%d1%86%d0%b5%d0%bd%d1%82%d1%8a%d1%80-%d0%b7%d0%b0-%d0%bf%d1%80%d0%b0%d0%b2%d0%bd%d0%b0-%d0%bf%d0%be%d0%bc%d0%be%d1%89-%d0%b3%d0%bb%d0%b0%d1%81-%d0%b2-%d0%b1%d1%8a%d0%bb%d0%b3%d0%b0%d1%80/</w:t>
        </w:r>
      </w:hyperlink>
    </w:p>
    <w:p>
      <w:pPr/>
      <w:r>
        <w:rPr>
          <w:b w:val="1"/>
          <w:bCs w:val="1"/>
        </w:rPr>
        <w:t xml:space="preserve">Date of development</w:t>
      </w:r>
    </w:p>
    <w:p>
      <w:pPr/>
      <w:r>
        <w:rPr/>
        <w:t xml:space="preserve">22.01.2025</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E88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enter-legal-aid-publishes-analysis-international-procedure-bulgaria-view" TargetMode="External"/><Relationship Id="rId8" Type="http://schemas.openxmlformats.org/officeDocument/2006/relationships/hyperlink" Target="/developments" TargetMode="External"/><Relationship Id="rId9" Type="http://schemas.openxmlformats.org/officeDocument/2006/relationships/hyperlink" Target="https://centerforlegalaid.com/wp-content/uploads/2025/01/AnatomyOfThePact-1.25-EN.pdf" TargetMode="External"/><Relationship Id="rId10" Type="http://schemas.openxmlformats.org/officeDocument/2006/relationships/hyperlink" Target="https://centerforlegalaid.com/%d1%86%d0%b5%d0%bd%d1%82%d1%8a%d1%80-%d0%b7%d0%b0-%d0%bf%d1%80%d0%b0%d0%b2%d0%bd%d0%b0-%d0%bf%d0%be%d0%bc%d0%be%d1%89-%d0%b3%d0%bb%d0%b0%d1%81-%d0%b2-%d0%b1%d1%8a%d0%bb%d0%b3%d0%b0%d1%80/"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2026-07-07T06:33:23+00:00</dcterms:created>
  <dcterms:modified xsi:type="dcterms:W3CDTF">2026-07-07T06:33:23+00:00</dcterms:modified>
</cp:coreProperties>
</file>

<file path=docProps/custom.xml><?xml version="1.0" encoding="utf-8"?>
<Properties xmlns="http://schemas.openxmlformats.org/officeDocument/2006/custom-properties" xmlns:vt="http://schemas.openxmlformats.org/officeDocument/2006/docPropsVTypes"/>
</file>