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Fedasil publishes reception key figures for 2024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/>
        <w:t xml:space="preserve">The reception network reached a new record of 36,205 places at the end of 2024. Still, around 3,000 single men were on a waiting list for a place. The waiting time was around 3-4 months.</w:t>
      </w:r>
    </w:p>
    <w:p>
      <w:pPr/>
      <w:r>
        <w:rPr/>
        <w:t xml:space="preserve">The places for unaccompanied children slightly dropped, following a drop in children's arrivals.</w:t>
      </w:r>
    </w:p>
    <w:p>
      <w:pPr/>
      <w:r>
        <w:rPr/>
        <w:t xml:space="preserve">The reception system also catered for a record number of families and women.</w:t>
      </w:r>
    </w:p>
    <w:p>
      <w:pPr/>
      <w:r>
        <w:rPr/>
        <w:t xml:space="preserve">Most applicants in the network were from Palestine, followed by Syria. In earlier years, residents were typically Afghan - now they only represent 10% of the residents.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Federal agency for the reception of asylum seekers | L’Agence fédérale pour l’accueil des demandeurs d’asile | Federaal agentschap voor de opvang van asielzoekers (22 January, 2025), [Reception of asylum seekers: key figures of 2024],</w:t>
      </w:r>
      <w:hyperlink r:id="rId9" w:history="1">
        <w:r>
          <w:rPr>
            <w:color w:val="0444c4"/>
            <w:u w:val="single"/>
          </w:rPr>
          <w:t xml:space="preserve">https://www.fedasil.be/en/news/reception-asylum-seekers/reception-asylum-seekers-key-figures-2024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22.01.2025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Belgium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Reception, Accommodation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Policy</w:t>
      </w:r>
    </w:p>
    <w:sectPr>
      <w:headerReference w:type="default" r:id="rId10"/>
      <w:footerReference w:type="default" r:id="rId11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09-10-2026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E85C352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belgium/fedasil-publishes-reception-key-figures-2024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https://www.fedasil.be/en/news/reception-asylum-seekers/reception-asylum-seekers-key-figures-2024" TargetMode="External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2026-10-09T20:28:12+00:00</dcterms:created>
  <dcterms:modified xsi:type="dcterms:W3CDTF">2026-10-09T20:28:12+00:00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