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Ministry of the Interior presents 2024 figures for asylum applications and removals zzzzzz</w:t>
        </w:r>
      </w:hyperlink>
    </w:p>
    <w:p>
      <w:pPr/>
      <w:r>
        <w:rPr/>
        <w:t xml:space="preserve">The Federal Office of the Interior presented its annual figures for 2024 on 24 January 2025: There were 13,307 removals and 24,941 asylum applications in 2024. There were around 60,000 asylum applications in 2023 and more than 110,000 in 2022. </w:t>
      </w:r>
    </w:p>
    <w:p>
      <w:pPr/>
      <w:r>
        <w:rPr/>
        <w:t xml:space="preserve">This means that the number of asylum applications fell by 58% compared to 2023 and 80% compared to 2022. On average there were 36 people returned per day, with a total of 13,307 people in 2024, representing an increase of 3.2% compared to the previous year. </w:t>
      </w:r>
    </w:p>
    <w:p>
      <w:pPr/>
      <w:r>
        <w:rPr/>
        <w:t xml:space="preserve">The Federal Ministry observed that 45% of people who were forcibly removed had committed at least one criminal offence.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für Inneres (24 January, 2025), 60 Prozent weniger Asylanträge, Höchstwert bei Abschiebungen [60 percent fewer asylum applications, highest number of deportations],</w:t>
      </w:r>
      <w:hyperlink r:id="rId8" w:history="1">
        <w:r>
          <w:rPr>
            <w:color w:val="var(--word-link)"/>
          </w:rPr>
          <w:t xml:space="preserve">https://www.bmi.gv.at/news.aspx?id=76674D51414C31384549673D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Austria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841E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node/1823" TargetMode="External"/><Relationship Id="rId8" Type="http://schemas.openxmlformats.org/officeDocument/2006/relationships/hyperlink" Target="https://www.bmi.gv.at/news.aspx?id=76674D51414C31384549673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2026-07-06T20:41:15+00:00</dcterms:created>
  <dcterms:modified xsi:type="dcterms:W3CDTF">2026-07-06T20:41:15+00:00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