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IOM organises educational activities for unaccompanied minors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social workers of IOM Bulgaria at the Safe Zone in the Registration and Reception Center Sofia - Voenna Rampa organised an engaging, educational activity for newly-arrived unaccompanied minors in the zone.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International Organization for Migration (7 March, 2025), [Exploring the Cyrillic Alphabet: Learning Bulgarian at the Safe Zone],</w:t>
      </w:r>
      <w:hyperlink r:id="rId9" w:history="1">
        <w:r>
          <w:rPr>
            <w:color w:val="0444c4"/>
            <w:u w:val="single"/>
          </w:rPr>
          <w:t xml:space="preserve">https://bulgaria.iom.int/news/exploring-cyrillic-alphabet-learning-bulgarian-safe-zone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07.03.2025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Bulgaria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Applicants with special needs, Unaccompanied minors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09-10-2026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F2A52F4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bulgaria/iom-organises-educational-activities-unaccompanied-minors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bulgaria.iom.int/news/exploring-cyrillic-alphabet-learning-bulgarian-safe-zone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2026-10-09T20:28:27+00:00</dcterms:created>
  <dcterms:modified xsi:type="dcterms:W3CDTF">2026-10-09T20:28:27+00:00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