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hyperlink r:id="rId7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SMA report on how the situation in Syria is evolving. Great uncertainty and enormous challenges.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Swedish Migration Agency, Lifos | Migrationsverket, Lifos (10 March, 2025), Den fortsatta utvecklingen i Syrien: Stor osäkerhet och enorma utmaningar [Further developments in Syria: Great uncertainty and enormous challenges],</w:t>
      </w:r>
      <w:hyperlink r:id="rId8" w:history="1">
        <w:r>
          <w:rPr>
            <w:color w:val="var(--word-link)"/>
          </w:rPr>
          <w:t xml:space="preserve">https://lifos.migrationsverket.se/dokument?documentSummaryId=49074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10.03.2025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Sweden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First instance determination, Assessment of applications, COI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18-07-2026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B95E6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velopments" TargetMode="External"/><Relationship Id="rId8" Type="http://schemas.openxmlformats.org/officeDocument/2006/relationships/hyperlink" Target="https://lifos.migrationsverket.se/dokument?documentSummaryId=49074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2026-07-18T09:20:16+00:00</dcterms:created>
  <dcterms:modified xsi:type="dcterms:W3CDTF">2026-07-18T09:20:16+00:00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