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OCMA continues to accept applications for extension of temporary protection for Ukrainians zzzzzz</w:t>
        </w:r>
      </w:hyperlink>
    </w:p>
    <w:p>
      <w:pPr/>
      <w:r>
        <w:rPr/>
        <w:t xml:space="preserve">Ukrainian civilians in Latvia must renew their temporary protection status if their visa or residence permit expires. Approximately 15,000 such permits expired on 4 March 2025, and applications for renewal must be submitted by 4 April 2025 to avoid service disruptions. More than a third of Ukrainian civilians have already applied. </w:t>
      </w:r>
    </w:p>
    <w:p>
      <w:pPr/>
      <w:r>
        <w:rPr/>
        <w:t xml:space="preserve">Processing can take up to three months, so the Office of Citizenship and Migration Affairs (OCMA) urges early submission to prevent delays in accessing benefits. </w:t>
      </w:r>
    </w:p>
    <w:p>
      <w:pPr/>
      <w:r>
        <w:rPr/>
        <w:t xml:space="preserve">Required documents include a copy of a travel document and a completed application. Russian and Belarusian citizens must also submit an additional questionnaire. Applications can be sent via email, post, or in person at designated centres. OCMA has simplified the application process with interactive forms and provides support through EEA/Norwegian financial mechanisms.</w:t>
      </w:r>
    </w:p>
    <w:p>
      <w:pPr/>
      <w:r>
        <w:rPr>
          <w:b w:val="1"/>
          <w:bCs w:val="1"/>
        </w:rPr>
        <w:t xml:space="preserve">Source(s)</w:t>
      </w:r>
    </w:p>
    <w:p>
      <w:pPr>
        <w:numPr>
          <w:ilvl w:val="0"/>
          <w:numId w:val="4"/>
        </w:numPr>
      </w:pPr>
      <w:r>
        <w:rPr/>
        <w:t xml:space="preserve">Office of Citizenship and Migration Affairs | Pilsonības un migrācijas lietu pārvalde (11 March, 2025), Pilsonības un migrācijas lietu pārvalde turpina pieņemt Ukrainas civiliedzīvotāju pieteikumus pagaidu aizsardzības statusa pagarināšanai [The Office of Citizenship and Migration Affairs continues to accept applications from Ukrainian civilians for the extension of temporary protection status],</w:t>
      </w:r>
      <w:hyperlink r:id="rId8" w:history="1">
        <w:r>
          <w:rPr>
            <w:color w:val="var(--word-link)"/>
          </w:rPr>
          <w:t xml:space="preserve">https://www.pmlp.gov.lv/lv/jaunums/pilsonibas-un-migracijas-lietu-parvalde-turpina-pienemt-ukrainas-civiliedzivotaju-pieteikumus-pagaidu-aizsardzibas-statusa-pagarinasanai</w:t>
        </w:r>
      </w:hyperlink>
    </w:p>
    <w:p>
      <w:pPr/>
      <w:r>
        <w:rPr>
          <w:b w:val="1"/>
          <w:bCs w:val="1"/>
        </w:rPr>
        <w:t xml:space="preserve">Date of development</w:t>
      </w:r>
    </w:p>
    <w:p>
      <w:pPr/>
      <w:r>
        <w:rPr/>
        <w:t xml:space="preserve">11.03.2025</w:t>
      </w:r>
    </w:p>
    <w:p>
      <w:pPr/>
      <w:r>
        <w:rPr>
          <w:b w:val="1"/>
          <w:bCs w:val="1"/>
        </w:rPr>
        <w:t xml:space="preserve">Country</w:t>
      </w:r>
    </w:p>
    <w:p>
      <w:pPr/>
      <w:r>
        <w:rPr/>
        <w:t xml:space="preserve">Latvia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2B3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ocma-continues-accept-applications-extension-temporary-protection-ukrainians" TargetMode="External"/><Relationship Id="rId8" Type="http://schemas.openxmlformats.org/officeDocument/2006/relationships/hyperlink" Target="https://www.pmlp.gov.lv/lv/jaunums/pilsonibas-un-migracijas-lietu-parvalde-turpina-pienemt-ukrainas-civiliedzivotaju-pieteikumus-pagaidu-aizsardzibas-statusa-pagarinasana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2026-06-18T02:14:46+00:00</dcterms:created>
  <dcterms:modified xsi:type="dcterms:W3CDTF">2026-06-18T02:14:46+00:00</dcterms:modified>
</cp:coreProperties>
</file>

<file path=docProps/custom.xml><?xml version="1.0" encoding="utf-8"?>
<Properties xmlns="http://schemas.openxmlformats.org/officeDocument/2006/custom-properties" xmlns:vt="http://schemas.openxmlformats.org/officeDocument/2006/docPropsVTypes"/>
</file>