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Minister of Justice issues the Safe Third Country Order 2025 zzzzzz</w:t>
        </w:r>
      </w:hyperlink>
    </w:p>
    <w:p>
      <w:pPr/>
      <w:r>
        <w:rPr/>
        <w:t xml:space="preserve">The order provides that The United Kingdom of Great Britain and Northern Ireland is designated as a safe third country for the purposes of the </w:t>
      </w:r>
      <w:hyperlink r:id="rId8" w:history="1">
        <w:r>
          <w:rPr>
            <w:color w:val="var(--word-link)"/>
          </w:rPr>
          <w:t xml:space="preserve">International Protection Act 2015</w:t>
        </w:r>
      </w:hyperlink>
      <w:r>
        <w:rPr/>
        <w:t xml:space="preserve"> (No. 66 of 2015). "United Kingdom of Great Britain and Northern Ireland" includes the Channel Islands and the Isle of Man.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Ireland (11 March, 2025), [S.I. No. 73/2025 - International Protection Act 2015 (Safe Third Country) Order 2025],</w:t>
      </w:r>
      <w:hyperlink r:id="rId9" w:history="1">
        <w:r>
          <w:rPr>
            <w:color w:val="var(--word-link)"/>
          </w:rPr>
          <w:t xml:space="preserve">https://www.irishstatutebook.ie/eli/2025/si/73/made/en/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2B7E5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minister-justice-issues-safe-third-country-order-2025" TargetMode="External"/><Relationship Id="rId8" Type="http://schemas.openxmlformats.org/officeDocument/2006/relationships/hyperlink" Target="https://www.irishstatutebook.ie/2015/en/act/pub/0066/index.html" TargetMode="External"/><Relationship Id="rId9" Type="http://schemas.openxmlformats.org/officeDocument/2006/relationships/hyperlink" Target="https://www.irishstatutebook.ie/eli/2025/si/73/made/en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2026-05-31T09:01:25+00:00</dcterms:created>
  <dcterms:modified xsi:type="dcterms:W3CDTF">2026-05-31T09:01:25+00:00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