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Legal commentary on the Judgment CJEU C-753/22 zzzzzz</w:t>
        </w:r>
      </w:hyperlink>
    </w:p>
    <w:p>
      <w:pPr/>
      <w:r>
        <w:rPr/>
        <w:t xml:space="preserve">Legal commentary (RK/001/2025) on how the </w:t>
      </w:r>
      <w:hyperlink r:id="rId8" w:history="1">
        <w:r>
          <w:rPr>
            <w:color w:val="var(--word-link)"/>
          </w:rPr>
          <w:t xml:space="preserve">Judgment of the Court of Justice of the European Union C-753/22</w:t>
        </w:r>
      </w:hyperlink>
      <w:r>
        <w:rPr/>
        <w:t xml:space="preserve"> should be interpreted.</w:t>
      </w:r>
    </w:p>
    <w:p>
      <w:pPr/>
      <w:r>
        <w:rPr/>
        <w:t xml:space="preserve">The CJEU ruled that Member States are not required to automatically recognise refugee status granted in another Member State and it cannot reject as inadmissible the asylum request of an applicant to whom another Member State granted protection. Authorities must carry out a new individual, full and up-to-date examination of the case; to this end, the authority must take full account of the decision of the other Member State and the evidence on which that decision is based.</w:t>
      </w:r>
    </w:p>
    <w:p>
      <w:pPr/>
      <w:r>
        <w:rPr>
          <w:b w:val="1"/>
          <w:bCs w:val="1"/>
        </w:rPr>
        <w:t xml:space="preserve">Source(s)</w:t>
      </w:r>
    </w:p>
    <w:p>
      <w:pPr>
        <w:numPr>
          <w:ilvl w:val="0"/>
          <w:numId w:val="4"/>
        </w:numPr>
      </w:pPr>
      <w:r>
        <w:rPr/>
        <w:t xml:space="preserve">Swedish Migration Agency, Lifos | Migrationsverket, Lifos (13 March, 2025), Rättslig kommentar. EU-domstolens dom C-753/22 - RK/001/2025 [Legal commentary. Judgment of the Court of Justice of the European Union C-753/22 - RK/001/2025],</w:t>
      </w:r>
      <w:hyperlink r:id="rId9" w:history="1">
        <w:r>
          <w:rPr>
            <w:color w:val="var(--word-link)"/>
          </w:rPr>
          <w:t xml:space="preserve">https://lifos.migrationsverket.se/dokument?documentSummaryId=49081</w:t>
        </w:r>
      </w:hyperlink>
    </w:p>
    <w:p>
      <w:pPr/>
      <w:r>
        <w:rPr>
          <w:b w:val="1"/>
          <w:bCs w:val="1"/>
        </w:rPr>
        <w:t xml:space="preserve">Date of development</w:t>
      </w:r>
    </w:p>
    <w:p>
      <w:pPr/>
      <w:r>
        <w:rPr/>
        <w:t xml:space="preserve">13.03.2025</w:t>
      </w:r>
    </w:p>
    <w:p>
      <w:pPr/>
      <w:r>
        <w:rPr>
          <w:b w:val="1"/>
          <w:bCs w:val="1"/>
        </w:rPr>
        <w:t xml:space="preserve">Country</w:t>
      </w:r>
    </w:p>
    <w:p>
      <w:pPr/>
      <w:r>
        <w:rPr/>
        <w:t xml:space="preserve">Sweden</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9BB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legal-commentary-judgment-cjeu-c-75322" TargetMode="External"/><Relationship Id="rId8" Type="http://schemas.openxmlformats.org/officeDocument/2006/relationships/hyperlink" Target="https://caselaw.euaa.europa.eu/pages/viewcaselaw.aspx?CaseLawID=4339&amp;returnurl=/Pages/search.aspx" TargetMode="External"/><Relationship Id="rId9" Type="http://schemas.openxmlformats.org/officeDocument/2006/relationships/hyperlink" Target="https://lifos.migrationsverket.se/dokument?documentSummaryId=4908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2026-05-31T08:36:55+00:00</dcterms:created>
  <dcterms:modified xsi:type="dcterms:W3CDTF">2026-05-31T08:36:55+00:00</dcterms:modified>
</cp:coreProperties>
</file>

<file path=docProps/custom.xml><?xml version="1.0" encoding="utf-8"?>
<Properties xmlns="http://schemas.openxmlformats.org/officeDocument/2006/custom-properties" xmlns:vt="http://schemas.openxmlformats.org/officeDocument/2006/docPropsVTypes"/>
</file>