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Analysis of case law for 2024 zzzzzz</w:t>
        </w:r>
      </w:hyperlink>
    </w:p>
    <w:p>
      <w:pPr/>
      <w:r>
        <w:rPr/>
        <w:t xml:space="preserve">The State Agency for Refugees published an analysis of jurisprudence from Bulgarian courts for 2024, accessible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State Agency for Refugees at the Council of Ministers | Държавната агенция за бежанците при Министерския съвет (24 March, 2025), Годишен анализ на съдебната практика за 2024 г. [Annual analysis of case law for 2024],</w:t>
      </w:r>
      <w:hyperlink r:id="rId9" w:history="1">
        <w:r>
          <w:rPr>
            <w:color w:val="var(--word-link)"/>
          </w:rPr>
          <w:t xml:space="preserve">https://aref.government.bg/en/node/872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0421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analysis-case-law-2024" TargetMode="External"/><Relationship Id="rId8" Type="http://schemas.openxmlformats.org/officeDocument/2006/relationships/hyperlink" Target="https://aref.government.bg/sites/default/files/2025-03/%d0%93%d0%be%d0%b4%d0%b8%d1%88%d0%b5%d0%bd%20%d0%b0%d0%bd%d0%b0%d0%bb%d0%b8%d0%b7%20%d0%bd%d0%b0%20%d1%81%d1%8a%d0%b4%d0%b5%d0%b1%d0%bd%d0%b0%d1%82%d0%b0%20%d0%bf%d1%80%d0%b0%d0%ba%d1%82%d0%b8%d0%ba%d0%b0_%202024%20%d0%b3.%20.pdf" TargetMode="External"/><Relationship Id="rId9" Type="http://schemas.openxmlformats.org/officeDocument/2006/relationships/hyperlink" Target="https://aref.government.bg/en/node/872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2026-06-15T21:46:01+00:00</dcterms:created>
  <dcterms:modified xsi:type="dcterms:W3CDTF">2026-06-15T21:46:01+00:00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