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PIC together with other five european CSOs publishes a factsheet on guardianship systems for UAMs zzzzzz</w:t>
        </w:r>
      </w:hyperlink>
    </w:p>
    <w:p>
      <w:pPr/>
      <w:r>
        <w:rPr/>
        <w:t xml:space="preserve">The factsheet compiles in eleven pages main challenges and good practices in six national guardianship systems (Slovenia, Italy, Poland, Greece, France and Slovakia) for UAMs across the EU.</w:t>
      </w:r>
    </w:p>
    <w:p>
      <w:pPr/>
      <w:r>
        <w:rPr/>
        <w:t xml:space="preserve">The report can be consulted in full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Legal Centre for the Protection of Human Rights and Environment | PIC - Pravni Center Za Varstvo Človekovih Pravic in Okolja (27 March, 2025), Kdo v šestih evropskih državah, tudi Sloveniji, skrbi za mladoletnike brez spremstva? [Who in six European countries, including Slovenia, takes care of unaccompanied minors?],</w:t>
      </w:r>
      <w:hyperlink r:id="rId9" w:history="1">
        <w:r>
          <w:rPr>
            <w:color w:val="var(--word-link)"/>
          </w:rPr>
          <w:t xml:space="preserve">https://pic.si/mladoletniki-brez-spremstva-skrbnistvo/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27.03.2025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Slovenia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18F36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enia/pic-together-other-five-european-csos-publishes-factsheet-guardianship" TargetMode="External"/><Relationship Id="rId8" Type="http://schemas.openxmlformats.org/officeDocument/2006/relationships/hyperlink" Target="https://pic.si/wp-content/uploads/Fact-sheet-on-Guardianship_COAST_EN.pdf" TargetMode="External"/><Relationship Id="rId9" Type="http://schemas.openxmlformats.org/officeDocument/2006/relationships/hyperlink" Target="https://pic.si/mladoletniki-brez-spremstva-skrbnistvo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2026-06-18T00:09:37+00:00</dcterms:created>
  <dcterms:modified xsi:type="dcterms:W3CDTF">2026-06-18T00:09:37+00:00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