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COA announced, around 75% of reception places under the Distribution Act will be available by 1 July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total number of reception places foreseen under the distribution decisions is 101,500. </w:t>
      </w:r>
    </w:p>
    <w:p>
      <w:pPr/>
      <w:r>
        <w:rPr/>
        <w:t xml:space="preserve">From the 75,000 places, 40,000 will be available for a longer period and 35,000 will be emergency places. COA underlined that it would be important to convert emergency places into long-term facilities on a longer term, allowing for more sustainability.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(10 April, 2025), Driekwart van de opvangplekken Spreidingswet op 1 juli in beeld [Three-quarters of the reception places under the Distribution Act in the picture on 1 July],</w:t>
      </w:r>
      <w:hyperlink r:id="rId9" w:history="1">
        <w:r>
          <w:rPr>
            <w:color w:val="var(--word-link)"/>
          </w:rPr>
          <w:t xml:space="preserve">https://www.coa.nl/nl/nieuws/driekwart-van-de-opvangplekken-spreidingswet-op-1-juli-beeld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075F2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coa-announced-around-75-reception-places-under-distribution-act-will-b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a.nl/nl/nieuws/driekwart-van-de-opvangplekken-spreidingswet-op-1-juli-beeld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2026-07-16T06:22:54+00:00</dcterms:created>
  <dcterms:modified xsi:type="dcterms:W3CDTF">2026-07-16T06:22:54+00:00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