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signs convention with Archives of France for autonomous archiving zzzzzz</w:t>
        </w:r>
      </w:hyperlink>
    </w:p>
    <w:p>
      <w:pPr/>
      <w:r>
        <w:rPr/>
        <w:t xml:space="preserve">The French Office for the Protection of Refugees and Stateless Persons Ofpra had applied to obtain independent management of its archives to keep and manage those internally due to the particular confidentiality of them. An audit was then carried out to verify Ofpra's capacity to take on this task, and the work continued until the beginning of 2025. </w:t>
      </w:r>
    </w:p>
    <w:p>
      <w:pPr/>
      <w:r>
        <w:rPr/>
        <w:t xml:space="preserve">On 9 April 2025, the Director General of Ofpra, Julien Boucher, and the Head of the Interministerial Archives of France, Bruno Ricard, signed an agreement authorising Ofpra to take over the management of its archives. As part of this process, Ofpra has put in place a roadmap for electronic archiving, drawn up a back-up plan and joined the French archives portal. In accordance with the French Heritage Code, public archives intended for preservation, also known as historical archives, must normally be transferred to the public archive service, under conditions set by decree in the Council of State. </w:t>
      </w:r>
    </w:p>
    <w:p>
      <w:pPr/>
      <w:r>
        <w:rPr/>
        <w:t xml:space="preserve">As a public institution, Ofpra should have transferred its archives to the National Archives.</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(11 April, 2025), Convention avec les Archives de France [Agreement with the Archives of France],</w:t>
      </w:r>
      <w:hyperlink r:id="rId8" w:history="1">
        <w:r>
          <w:rPr>
            <w:color w:val="var(--word-link)"/>
          </w:rPr>
          <w:t xml:space="preserve">https://ofpra.gouv.fr/actualites/convention-avec-les-archives-de-france</w:t>
        </w:r>
      </w:hyperlink>
    </w:p>
    <w:p>
      <w:pPr/>
      <w:r>
        <w:rPr>
          <w:b w:val="1"/>
          <w:bCs w:val="1"/>
        </w:rPr>
        <w:t xml:space="preserve">Date of development</w:t>
      </w:r>
    </w:p>
    <w:p>
      <w:pPr/>
      <w:r>
        <w:rPr/>
        <w:t xml:space="preserve">11.04.2025</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60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signs-convention-archives-france-autonomous-archiving" TargetMode="External"/><Relationship Id="rId8" Type="http://schemas.openxmlformats.org/officeDocument/2006/relationships/hyperlink" Target="https://ofpra.gouv.fr/actualites/convention-avec-les-archives-de-franc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2026-07-16T06:23:45+00:00</dcterms:created>
  <dcterms:modified xsi:type="dcterms:W3CDTF">2026-07-16T06:23:45+00:00</dcterms:modified>
</cp:coreProperties>
</file>

<file path=docProps/custom.xml><?xml version="1.0" encoding="utf-8"?>
<Properties xmlns="http://schemas.openxmlformats.org/officeDocument/2006/custom-properties" xmlns:vt="http://schemas.openxmlformats.org/officeDocument/2006/docPropsVTypes"/>
</file>